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1B" w:rsidRDefault="0034451B" w:rsidP="00286A83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rPr>
          <w:rFonts w:ascii="Palatino Linotype" w:hAnsi="Palatino Linotype"/>
          <w:b/>
          <w:color w:val="C00000"/>
        </w:rPr>
      </w:pPr>
    </w:p>
    <w:p w:rsidR="0034451B" w:rsidRDefault="0034451B" w:rsidP="00286A83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rPr>
          <w:rStyle w:val="Fontdeparagrafimplicit1"/>
          <w:rFonts w:ascii="Palatino Linotype" w:hAnsi="Palatino Linotype"/>
          <w:b/>
          <w:bCs/>
          <w:color w:val="000000"/>
        </w:rPr>
      </w:pPr>
    </w:p>
    <w:tbl>
      <w:tblPr>
        <w:tblStyle w:val="GrilTabel"/>
        <w:tblpPr w:leftFromText="180" w:rightFromText="180" w:vertAnchor="text" w:horzAnchor="margin" w:tblpY="-15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3354"/>
        <w:gridCol w:w="3015"/>
      </w:tblGrid>
      <w:tr w:rsidR="0034451B" w:rsidTr="0034451B">
        <w:trPr>
          <w:trHeight w:val="703"/>
        </w:trPr>
        <w:tc>
          <w:tcPr>
            <w:tcW w:w="2887" w:type="dxa"/>
          </w:tcPr>
          <w:p w:rsidR="0034451B" w:rsidRDefault="0034451B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rFonts w:ascii="Palatino Linotype" w:eastAsia="Times New Roman" w:hAnsi="Palatino Linotype" w:cs="Arial"/>
                <w:b/>
                <w:bCs/>
                <w:noProof/>
                <w:color w:val="C00000"/>
                <w:spacing w:val="-15"/>
                <w:kern w:val="36"/>
                <w:sz w:val="54"/>
                <w:szCs w:val="54"/>
                <w:lang w:val="ro-RO" w:eastAsia="ro-RO" w:bidi="ar-SA"/>
              </w:rPr>
            </w:pPr>
          </w:p>
        </w:tc>
        <w:tc>
          <w:tcPr>
            <w:tcW w:w="3354" w:type="dxa"/>
          </w:tcPr>
          <w:p w:rsidR="0034451B" w:rsidRDefault="0034451B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noProof/>
                <w:lang w:val="ro-RO" w:eastAsia="ro-RO" w:bidi="ar-SA"/>
              </w:rPr>
            </w:pPr>
          </w:p>
        </w:tc>
        <w:tc>
          <w:tcPr>
            <w:tcW w:w="3015" w:type="dxa"/>
          </w:tcPr>
          <w:p w:rsidR="0034451B" w:rsidRDefault="0034451B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noProof/>
                <w:lang w:val="ro-RO" w:eastAsia="ro-RO" w:bidi="ar-SA"/>
              </w:rPr>
            </w:pPr>
          </w:p>
        </w:tc>
      </w:tr>
      <w:tr w:rsidR="000E3BB7" w:rsidTr="0034451B">
        <w:trPr>
          <w:trHeight w:val="1246"/>
        </w:trPr>
        <w:tc>
          <w:tcPr>
            <w:tcW w:w="2887" w:type="dxa"/>
          </w:tcPr>
          <w:p w:rsidR="000E3BB7" w:rsidRDefault="000E3BB7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noProof/>
                <w:lang w:val="ro-RO" w:eastAsia="ro-RO" w:bidi="ar-SA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noProof/>
                <w:color w:val="C00000"/>
                <w:spacing w:val="-15"/>
                <w:kern w:val="36"/>
                <w:sz w:val="54"/>
                <w:szCs w:val="54"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 wp14:anchorId="175B1393" wp14:editId="1C0AACAC">
                  <wp:simplePos x="0" y="0"/>
                  <wp:positionH relativeFrom="margin">
                    <wp:posOffset>252095</wp:posOffset>
                  </wp:positionH>
                  <wp:positionV relativeFrom="margin">
                    <wp:posOffset>67945</wp:posOffset>
                  </wp:positionV>
                  <wp:extent cx="628650" cy="632460"/>
                  <wp:effectExtent l="0" t="0" r="0" b="0"/>
                  <wp:wrapSquare wrapText="bothSides"/>
                  <wp:docPr id="13" name="Imagine 13" descr="logo-INPP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-INPP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4" w:type="dxa"/>
          </w:tcPr>
          <w:p w:rsidR="000E3BB7" w:rsidRDefault="000E3BB7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noProof/>
                <w:lang w:val="ro-RO" w:eastAsia="ro-RO" w:bidi="ar-SA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 wp14:anchorId="608EF3C9" wp14:editId="672B53CA">
                  <wp:extent cx="1009650" cy="712288"/>
                  <wp:effectExtent l="0" t="0" r="0" b="0"/>
                  <wp:docPr id="11" name="Imagine 11" descr="Sigla I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 descr="Sigla I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10" cy="71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</w:tcPr>
          <w:p w:rsidR="000E3BB7" w:rsidRDefault="000E3BB7" w:rsidP="00286A83">
            <w:pPr>
              <w:pStyle w:val="Antet1"/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right="270"/>
              <w:jc w:val="center"/>
              <w:rPr>
                <w:noProof/>
                <w:lang w:val="ro-RO" w:eastAsia="ro-RO" w:bidi="ar-SA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60288" behindDoc="1" locked="0" layoutInCell="1" allowOverlap="1" wp14:anchorId="043A4A32" wp14:editId="4B3D2386">
                  <wp:simplePos x="0" y="0"/>
                  <wp:positionH relativeFrom="margin">
                    <wp:posOffset>640715</wp:posOffset>
                  </wp:positionH>
                  <wp:positionV relativeFrom="margin">
                    <wp:posOffset>1270</wp:posOffset>
                  </wp:positionV>
                  <wp:extent cx="776605" cy="762000"/>
                  <wp:effectExtent l="0" t="0" r="4445" b="0"/>
                  <wp:wrapSquare wrapText="bothSides"/>
                  <wp:docPr id="12" name="Imagine 12" descr="sigla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gla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color w:val="FF0000"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color w:val="FF0000"/>
          <w:sz w:val="22"/>
          <w:szCs w:val="22"/>
        </w:rPr>
      </w:pPr>
    </w:p>
    <w:p w:rsidR="002B563F" w:rsidRPr="00860E61" w:rsidRDefault="00DA17E5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color w:val="C00000"/>
          <w:sz w:val="22"/>
          <w:szCs w:val="22"/>
        </w:rPr>
      </w:pPr>
      <w:r w:rsidRPr="00860E61">
        <w:rPr>
          <w:rFonts w:ascii="Palatino Linotype" w:hAnsi="Palatino Linotype"/>
          <w:b/>
          <w:color w:val="C00000"/>
          <w:sz w:val="22"/>
          <w:szCs w:val="22"/>
        </w:rPr>
        <w:t xml:space="preserve">CONFERINȚA NAȚIONALĂ DE INSOLVENȚĂ </w:t>
      </w:r>
    </w:p>
    <w:p w:rsidR="00DA17E5" w:rsidRPr="00860E61" w:rsidRDefault="002B563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color w:val="C00000"/>
          <w:sz w:val="22"/>
          <w:szCs w:val="22"/>
        </w:rPr>
      </w:pPr>
      <w:r w:rsidRPr="00860E61">
        <w:rPr>
          <w:rFonts w:ascii="Palatino Linotype" w:hAnsi="Palatino Linotype"/>
          <w:color w:val="C00000"/>
          <w:sz w:val="22"/>
          <w:szCs w:val="22"/>
        </w:rPr>
        <w:t>E</w:t>
      </w:r>
      <w:r w:rsidR="00DA17E5" w:rsidRPr="00860E61">
        <w:rPr>
          <w:rFonts w:ascii="Palatino Linotype" w:hAnsi="Palatino Linotype"/>
          <w:color w:val="C00000"/>
          <w:sz w:val="22"/>
          <w:szCs w:val="22"/>
        </w:rPr>
        <w:t>diția a IV-a</w:t>
      </w:r>
    </w:p>
    <w:p w:rsidR="002B563F" w:rsidRPr="00860E61" w:rsidRDefault="002B563F" w:rsidP="002B563F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i/>
          <w:color w:val="C00000"/>
          <w:sz w:val="22"/>
          <w:szCs w:val="22"/>
          <w:lang w:val="ro-RO"/>
        </w:rPr>
      </w:pPr>
      <w:r w:rsidRPr="00860E61">
        <w:rPr>
          <w:rStyle w:val="Fontdeparagrafimplicit1"/>
          <w:rFonts w:ascii="Palatino Linotype" w:hAnsi="Palatino Linotype" w:cs="Times New Roman"/>
          <w:b/>
          <w:bCs/>
          <w:i/>
          <w:color w:val="C00000"/>
          <w:sz w:val="22"/>
          <w:szCs w:val="22"/>
          <w:lang w:val="ro-RO"/>
        </w:rPr>
        <w:t>Incidența penalului în insolvență</w:t>
      </w:r>
    </w:p>
    <w:p w:rsidR="002B563F" w:rsidRPr="00860E61" w:rsidRDefault="002B563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color w:val="C00000"/>
          <w:sz w:val="22"/>
          <w:szCs w:val="22"/>
          <w:lang w:val="ro-RO"/>
        </w:rPr>
      </w:pPr>
    </w:p>
    <w:p w:rsidR="004F59EF" w:rsidRPr="00860E61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</w:pPr>
    </w:p>
    <w:p w:rsidR="004F59EF" w:rsidRPr="00860E61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</w:pPr>
    </w:p>
    <w:p w:rsidR="00DA17E5" w:rsidRPr="00860E61" w:rsidRDefault="002B563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</w:pPr>
      <w:r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 xml:space="preserve">București, </w:t>
      </w:r>
      <w:r w:rsidR="009A01E4"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>3 – 4</w:t>
      </w:r>
      <w:r w:rsidR="00DA17E5"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 xml:space="preserve"> noiembrie 2016</w:t>
      </w:r>
    </w:p>
    <w:p w:rsidR="00DA17E5" w:rsidRPr="00860E61" w:rsidRDefault="002B563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</w:pPr>
      <w:r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 xml:space="preserve">Aula Magna, </w:t>
      </w:r>
      <w:r w:rsidR="00DA17E5"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 xml:space="preserve">Universitatea </w:t>
      </w:r>
      <w:proofErr w:type="spellStart"/>
      <w:r w:rsidR="00DA17E5"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>Româno-Americană</w:t>
      </w:r>
      <w:proofErr w:type="spellEnd"/>
      <w:r w:rsidRPr="00860E61">
        <w:rPr>
          <w:rStyle w:val="Fontdeparagrafimplicit1"/>
          <w:rFonts w:ascii="Palatino Linotype" w:hAnsi="Palatino Linotype" w:cs="Times New Roman"/>
          <w:bCs/>
          <w:color w:val="C00000"/>
          <w:sz w:val="22"/>
          <w:szCs w:val="22"/>
          <w:lang w:val="ro-RO"/>
        </w:rPr>
        <w:t xml:space="preserve"> (București, Bd. Expoziției nr. 1B, sector 1)</w:t>
      </w:r>
    </w:p>
    <w:p w:rsidR="00DA17E5" w:rsidRPr="005775B3" w:rsidRDefault="00DA17E5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880C91" w:rsidRDefault="00880C91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  <w:r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  <w:t>PROGRAM</w:t>
      </w: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4F59EF" w:rsidRPr="005775B3" w:rsidRDefault="004F59EF" w:rsidP="003E1286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sz w:val="22"/>
          <w:szCs w:val="22"/>
          <w:lang w:val="ro-RO"/>
        </w:rPr>
      </w:pPr>
    </w:p>
    <w:p w:rsidR="00DA17E5" w:rsidRPr="005775B3" w:rsidRDefault="00DA17E5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5775B3">
        <w:rPr>
          <w:rFonts w:ascii="Palatino Linotype" w:hAnsi="Palatino Linotype"/>
          <w:b/>
          <w:sz w:val="22"/>
          <w:szCs w:val="22"/>
        </w:rPr>
        <w:t>Acreditare INPPI: 1</w:t>
      </w:r>
      <w:r w:rsidR="00967CFA">
        <w:rPr>
          <w:rFonts w:ascii="Palatino Linotype" w:hAnsi="Palatino Linotype"/>
          <w:b/>
          <w:sz w:val="22"/>
          <w:szCs w:val="22"/>
        </w:rPr>
        <w:t>2</w:t>
      </w:r>
      <w:r w:rsidRPr="005775B3">
        <w:rPr>
          <w:rFonts w:ascii="Palatino Linotype" w:hAnsi="Palatino Linotype"/>
          <w:b/>
          <w:sz w:val="22"/>
          <w:szCs w:val="22"/>
        </w:rPr>
        <w:t xml:space="preserve"> puncte de pregătire profesională</w:t>
      </w:r>
    </w:p>
    <w:p w:rsidR="003E1286" w:rsidRDefault="00836C22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Acreditare INPPA: 10 ore de pregătire profesională continuă</w:t>
      </w: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P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sz w:val="22"/>
          <w:szCs w:val="22"/>
        </w:rPr>
      </w:pPr>
      <w:r w:rsidRPr="004F59EF">
        <w:rPr>
          <w:rFonts w:ascii="Palatino Linotype" w:hAnsi="Palatino Linotype"/>
          <w:sz w:val="22"/>
          <w:szCs w:val="22"/>
        </w:rPr>
        <w:t>București, 3-4 noiembrie 2016</w:t>
      </w: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8D0A1C" w:rsidRDefault="008D0A1C" w:rsidP="004F59E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4F59EF" w:rsidRPr="008D0A1C" w:rsidRDefault="004F59EF" w:rsidP="004F59E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8D0A1C">
        <w:rPr>
          <w:rFonts w:ascii="Palatino Linotype" w:hAnsi="Palatino Linotype"/>
          <w:b/>
          <w:sz w:val="22"/>
          <w:szCs w:val="22"/>
        </w:rPr>
        <w:t xml:space="preserve">CONFERINȚA NAȚIONALĂ DE INSOLVENȚĂ </w:t>
      </w:r>
    </w:p>
    <w:p w:rsidR="004F59EF" w:rsidRPr="008D0A1C" w:rsidRDefault="004F59EF" w:rsidP="004F59E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sz w:val="22"/>
          <w:szCs w:val="22"/>
        </w:rPr>
      </w:pPr>
      <w:r w:rsidRPr="008D0A1C">
        <w:rPr>
          <w:rFonts w:ascii="Palatino Linotype" w:hAnsi="Palatino Linotype"/>
          <w:sz w:val="22"/>
          <w:szCs w:val="22"/>
        </w:rPr>
        <w:t>Ediția a IV-a</w:t>
      </w:r>
    </w:p>
    <w:p w:rsidR="004F59EF" w:rsidRPr="008D0A1C" w:rsidRDefault="004F59EF" w:rsidP="004F59EF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/>
          <w:bCs/>
          <w:i/>
          <w:sz w:val="22"/>
          <w:szCs w:val="22"/>
          <w:lang w:val="ro-RO"/>
        </w:rPr>
      </w:pPr>
      <w:r w:rsidRPr="008D0A1C">
        <w:rPr>
          <w:rStyle w:val="Fontdeparagrafimplicit1"/>
          <w:rFonts w:ascii="Palatino Linotype" w:hAnsi="Palatino Linotype" w:cs="Times New Roman"/>
          <w:b/>
          <w:bCs/>
          <w:i/>
          <w:sz w:val="22"/>
          <w:szCs w:val="22"/>
          <w:lang w:val="ro-RO"/>
        </w:rPr>
        <w:t>Incidența penalului în insolvență</w:t>
      </w:r>
    </w:p>
    <w:p w:rsidR="004F59EF" w:rsidRPr="008D0A1C" w:rsidRDefault="004F59EF" w:rsidP="004F59EF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</w:pPr>
      <w:r w:rsidRPr="008D0A1C"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  <w:t>București, 3 – 4 noiembrie 2016</w:t>
      </w:r>
    </w:p>
    <w:p w:rsidR="004F59EF" w:rsidRPr="008D0A1C" w:rsidRDefault="004F59EF" w:rsidP="004F59EF">
      <w:pPr>
        <w:pStyle w:val="Standard"/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</w:pPr>
      <w:r w:rsidRPr="008D0A1C"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  <w:t xml:space="preserve">Aula Magna, Universitatea </w:t>
      </w:r>
      <w:proofErr w:type="spellStart"/>
      <w:r w:rsidRPr="008D0A1C"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  <w:t>Româno-Americană</w:t>
      </w:r>
      <w:proofErr w:type="spellEnd"/>
      <w:r w:rsidRPr="008D0A1C">
        <w:rPr>
          <w:rStyle w:val="Fontdeparagrafimplicit1"/>
          <w:rFonts w:ascii="Palatino Linotype" w:hAnsi="Palatino Linotype" w:cs="Times New Roman"/>
          <w:bCs/>
          <w:sz w:val="22"/>
          <w:szCs w:val="22"/>
          <w:lang w:val="ro-RO"/>
        </w:rPr>
        <w:t xml:space="preserve"> (București, Bd. Expoziției nr. 1B, sector 1)</w:t>
      </w:r>
    </w:p>
    <w:p w:rsidR="004F59EF" w:rsidRPr="008D0A1C" w:rsidRDefault="004F59EF" w:rsidP="003E1286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</w:p>
    <w:p w:rsidR="00DA17E5" w:rsidRPr="008D0A1C" w:rsidRDefault="009A01E4" w:rsidP="002B563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8D0A1C">
        <w:rPr>
          <w:rFonts w:ascii="Palatino Linotype" w:hAnsi="Palatino Linotype"/>
          <w:b/>
          <w:sz w:val="22"/>
          <w:szCs w:val="22"/>
        </w:rPr>
        <w:t>Joi</w:t>
      </w:r>
      <w:r w:rsidR="002B563F" w:rsidRPr="008D0A1C">
        <w:rPr>
          <w:rFonts w:ascii="Palatino Linotype" w:hAnsi="Palatino Linotype"/>
          <w:b/>
          <w:sz w:val="22"/>
          <w:szCs w:val="22"/>
        </w:rPr>
        <w:t>,</w:t>
      </w:r>
      <w:r w:rsidR="00880C91" w:rsidRPr="008D0A1C">
        <w:rPr>
          <w:rFonts w:ascii="Palatino Linotype" w:hAnsi="Palatino Linotype"/>
          <w:b/>
          <w:sz w:val="22"/>
          <w:szCs w:val="22"/>
        </w:rPr>
        <w:t xml:space="preserve"> </w:t>
      </w:r>
      <w:r w:rsidRPr="008D0A1C">
        <w:rPr>
          <w:rFonts w:ascii="Palatino Linotype" w:hAnsi="Palatino Linotype"/>
          <w:b/>
          <w:sz w:val="22"/>
          <w:szCs w:val="22"/>
        </w:rPr>
        <w:t>3</w:t>
      </w:r>
      <w:r w:rsidR="00DA17E5" w:rsidRPr="008D0A1C">
        <w:rPr>
          <w:rFonts w:ascii="Palatino Linotype" w:hAnsi="Palatino Linotype"/>
          <w:b/>
          <w:sz w:val="22"/>
          <w:szCs w:val="22"/>
        </w:rPr>
        <w:t xml:space="preserve"> noiembrie 2016</w:t>
      </w:r>
    </w:p>
    <w:p w:rsidR="002B563F" w:rsidRPr="008D0A1C" w:rsidRDefault="002B563F" w:rsidP="002B563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8D0A1C">
        <w:rPr>
          <w:rFonts w:ascii="Palatino Linotype" w:hAnsi="Palatino Linotype"/>
          <w:b/>
          <w:sz w:val="22"/>
          <w:szCs w:val="22"/>
        </w:rPr>
        <w:t>09.15-14.30</w:t>
      </w:r>
    </w:p>
    <w:p w:rsidR="002B563F" w:rsidRPr="008D0A1C" w:rsidRDefault="002B563F" w:rsidP="002B563F">
      <w:pPr>
        <w:pBdr>
          <w:top w:val="single" w:sz="4" w:space="1" w:color="FFFFFF" w:themeColor="background1"/>
          <w:left w:val="single" w:sz="4" w:space="0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color w:val="FF0000"/>
          <w:sz w:val="22"/>
          <w:szCs w:val="22"/>
        </w:rPr>
      </w:pPr>
    </w:p>
    <w:tbl>
      <w:tblPr>
        <w:tblW w:w="10381" w:type="dxa"/>
        <w:tblInd w:w="-266" w:type="dxa"/>
        <w:tblLook w:val="01E0" w:firstRow="1" w:lastRow="1" w:firstColumn="1" w:lastColumn="1" w:noHBand="0" w:noVBand="0"/>
      </w:tblPr>
      <w:tblGrid>
        <w:gridCol w:w="10381"/>
      </w:tblGrid>
      <w:tr w:rsidR="00612F64" w:rsidRPr="008D0A1C" w:rsidTr="00F00749">
        <w:trPr>
          <w:trHeight w:val="567"/>
        </w:trPr>
        <w:tc>
          <w:tcPr>
            <w:tcW w:w="10381" w:type="dxa"/>
            <w:shd w:val="clear" w:color="auto" w:fill="auto"/>
          </w:tcPr>
          <w:tbl>
            <w:tblPr>
              <w:tblStyle w:val="Gril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7"/>
              <w:gridCol w:w="284"/>
              <w:gridCol w:w="7578"/>
              <w:gridCol w:w="236"/>
              <w:gridCol w:w="48"/>
            </w:tblGrid>
            <w:tr w:rsidR="00A650A9" w:rsidRPr="008D0A1C" w:rsidTr="002A1A44">
              <w:trPr>
                <w:gridAfter w:val="2"/>
                <w:wAfter w:w="284" w:type="dxa"/>
              </w:trPr>
              <w:tc>
                <w:tcPr>
                  <w:tcW w:w="1537" w:type="dxa"/>
                </w:tcPr>
                <w:p w:rsidR="00A650A9" w:rsidRPr="008D0A1C" w:rsidRDefault="00A650A9" w:rsidP="002E78CE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</w:t>
                  </w:r>
                  <w:r w:rsidR="002E78CE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8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2E78CE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3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0-09.</w:t>
                  </w:r>
                  <w:r w:rsidR="002E78CE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7862" w:type="dxa"/>
                  <w:gridSpan w:val="2"/>
                </w:tcPr>
                <w:p w:rsidR="00A650A9" w:rsidRPr="008D0A1C" w:rsidRDefault="00A650A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Înregistrarea participanților –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welcome</w:t>
                  </w:r>
                  <w:proofErr w:type="spellEnd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coffee</w:t>
                  </w:r>
                  <w:proofErr w:type="spellEnd"/>
                </w:p>
              </w:tc>
            </w:tr>
            <w:tr w:rsidR="00A650A9" w:rsidRPr="008D0A1C" w:rsidTr="002A1A44">
              <w:trPr>
                <w:gridAfter w:val="2"/>
                <w:wAfter w:w="284" w:type="dxa"/>
              </w:trPr>
              <w:tc>
                <w:tcPr>
                  <w:tcW w:w="1537" w:type="dxa"/>
                </w:tcPr>
                <w:p w:rsidR="00A650A9" w:rsidRPr="008D0A1C" w:rsidRDefault="002E78CE" w:rsidP="002E78CE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09.15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-10.00   </w:t>
                  </w:r>
                </w:p>
              </w:tc>
              <w:tc>
                <w:tcPr>
                  <w:tcW w:w="7862" w:type="dxa"/>
                  <w:gridSpan w:val="2"/>
                </w:tcPr>
                <w:p w:rsidR="00A650A9" w:rsidRPr="008D0A1C" w:rsidRDefault="00A650A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Sesiunea de deschidere. Discursuri inaugurale</w:t>
                  </w:r>
                </w:p>
              </w:tc>
            </w:tr>
            <w:tr w:rsidR="00A650A9" w:rsidRPr="008D0A1C" w:rsidTr="002A1A44">
              <w:trPr>
                <w:gridAfter w:val="2"/>
                <w:wAfter w:w="284" w:type="dxa"/>
              </w:trPr>
              <w:tc>
                <w:tcPr>
                  <w:tcW w:w="1537" w:type="dxa"/>
                </w:tcPr>
                <w:p w:rsidR="00A650A9" w:rsidRPr="008D0A1C" w:rsidRDefault="00A650A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2" w:type="dxa"/>
                  <w:gridSpan w:val="2"/>
                </w:tcPr>
                <w:p w:rsidR="00A650A9" w:rsidRDefault="00A650A9" w:rsidP="002A1A44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Simona Maria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Miloș</w:t>
                  </w:r>
                  <w:proofErr w:type="spellEnd"/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, </w:t>
                  </w:r>
                  <w:r w:rsidR="00A81425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Avocat, </w:t>
                  </w:r>
                  <w:r w:rsidR="002A1A44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P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reședinte I.N.P.P.I.</w:t>
                  </w:r>
                </w:p>
                <w:p w:rsidR="00930C7F" w:rsidRPr="008D0A1C" w:rsidRDefault="00930C7F" w:rsidP="00930C7F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Niculae Bălan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Palatino Linotype" w:hAnsi="Palatino Linotype" w:cs="Arial"/>
                      <w:sz w:val="22"/>
                      <w:szCs w:val="22"/>
                    </w:rPr>
                    <w:t>P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reședinte U.N.P.I.R.</w:t>
                  </w:r>
                </w:p>
                <w:p w:rsidR="008320A3" w:rsidRPr="00930C7F" w:rsidRDefault="008320A3" w:rsidP="008320A3">
                  <w:pPr>
                    <w:pStyle w:val="Standard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tabs>
                      <w:tab w:val="left" w:pos="13590"/>
                    </w:tabs>
                    <w:ind w:left="714" w:right="540" w:hanging="357"/>
                    <w:jc w:val="both"/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8D0A1C"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>Prof.</w:t>
                  </w:r>
                  <w:proofErr w:type="spellEnd"/>
                  <w:r w:rsidRPr="008D0A1C"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8D0A1C"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>dr</w:t>
                  </w:r>
                  <w:proofErr w:type="gramEnd"/>
                  <w:r w:rsidRPr="008D0A1C"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>.</w:t>
                  </w:r>
                  <w:r w:rsidRPr="008D0A1C">
                    <w:rPr>
                      <w:rFonts w:ascii="Palatino Linotype" w:eastAsia="Times New Roman" w:hAnsi="Palatino Linotype" w:cs="Arial"/>
                      <w:b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 xml:space="preserve"> Ignacio Tirado – </w:t>
                  </w:r>
                  <w:proofErr w:type="spellStart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  <w:lang w:val="ro-RO" w:eastAsia="ro-RO"/>
                    </w:rPr>
                    <w:t>Universidad</w:t>
                  </w:r>
                  <w:proofErr w:type="spellEnd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  <w:lang w:val="ro-RO" w:eastAsia="ro-RO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  <w:lang w:val="ro-RO" w:eastAsia="ro-RO"/>
                    </w:rPr>
                    <w:t>Autónoma</w:t>
                  </w:r>
                  <w:proofErr w:type="spellEnd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  <w:lang w:val="ro-RO" w:eastAsia="ro-RO"/>
                    </w:rPr>
                    <w:t xml:space="preserve"> of Madrid</w:t>
                  </w:r>
                  <w:r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  <w:lang w:val="ro-RO" w:eastAsia="ro-RO"/>
                    </w:rPr>
                    <w:t>.</w:t>
                  </w:r>
                </w:p>
                <w:p w:rsidR="008320A3" w:rsidRDefault="008320A3" w:rsidP="008320A3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Prof. univ. dr.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Florin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Moțiu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Secretar de stat – Ministerul Justiției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</w:p>
                <w:p w:rsidR="00A650A9" w:rsidRPr="008D0A1C" w:rsidRDefault="00A650A9" w:rsidP="002A1A44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Procuror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Nelu Ciobanu</w:t>
                  </w:r>
                  <w:r w:rsidR="000C15E7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,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r w:rsidR="002A1A44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D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irector adjunct I.N.M.</w:t>
                  </w:r>
                </w:p>
                <w:p w:rsidR="008320A3" w:rsidRPr="008D0A1C" w:rsidRDefault="008320A3" w:rsidP="008320A3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Ioan Cupșa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, Deputat, Comisia juridică, de disciplină și imunități</w:t>
                  </w:r>
                  <w:r>
                    <w:rPr>
                      <w:rFonts w:ascii="Palatino Linotype" w:hAnsi="Palatino Linotype" w:cs="Arial"/>
                      <w:sz w:val="22"/>
                      <w:szCs w:val="22"/>
                    </w:rPr>
                    <w:t>.</w:t>
                  </w:r>
                </w:p>
                <w:p w:rsidR="008320A3" w:rsidRPr="008D0A1C" w:rsidRDefault="008320A3" w:rsidP="008320A3">
                  <w:pPr>
                    <w:pStyle w:val="Standard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tabs>
                      <w:tab w:val="left" w:pos="13590"/>
                    </w:tabs>
                    <w:ind w:left="714" w:right="540" w:hanging="357"/>
                    <w:jc w:val="both"/>
                    <w:rPr>
                      <w:rFonts w:ascii="Palatino Linotype" w:eastAsia="Times New Roman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Conf.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univ</w:t>
                  </w:r>
                  <w:r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dr</w:t>
                  </w:r>
                  <w:proofErr w:type="gram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Traian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Briciu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Avocat</w:t>
                  </w:r>
                  <w:proofErr w:type="spellEnd"/>
                  <w:r w:rsidRP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Vicepreședinte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U.N.B.R.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și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D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irector I.N.P.P.A.</w:t>
                  </w:r>
                </w:p>
                <w:p w:rsidR="00930C7F" w:rsidRPr="008D0A1C" w:rsidRDefault="00930C7F" w:rsidP="004F59EF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Cristina Stănescu, </w:t>
                  </w:r>
                  <w:r w:rsidR="00632475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C</w:t>
                  </w:r>
                  <w:r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onsilier al președintelui ANAF</w:t>
                  </w:r>
                </w:p>
                <w:p w:rsidR="00A650A9" w:rsidRPr="008D0A1C" w:rsidRDefault="00A650A9" w:rsidP="002A1A44">
                  <w:pPr>
                    <w:pStyle w:val="Listparagraf"/>
                    <w:numPr>
                      <w:ilvl w:val="0"/>
                      <w:numId w:val="11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 w:hanging="357"/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Prof. univ. dr. 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Ovidiu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Folcuț</w:t>
                  </w:r>
                  <w:proofErr w:type="spellEnd"/>
                  <w:r w:rsidR="005775B3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, R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ector Universitatea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Româno-Americană</w:t>
                  </w:r>
                  <w:proofErr w:type="spellEnd"/>
                </w:p>
                <w:p w:rsidR="00A650A9" w:rsidRPr="00FC1EC6" w:rsidRDefault="00A650A9" w:rsidP="00930C7F">
                  <w:pPr>
                    <w:pStyle w:val="Listparagraf"/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ind w:left="714"/>
                    <w:jc w:val="both"/>
                    <w:rPr>
                      <w:rFonts w:ascii="Palatino Linotype" w:hAnsi="Palatino Linotype" w:cs="Arial"/>
                      <w:strike/>
                      <w:sz w:val="22"/>
                      <w:szCs w:val="22"/>
                    </w:rPr>
                  </w:pPr>
                </w:p>
              </w:tc>
            </w:tr>
            <w:tr w:rsidR="005A2F75" w:rsidRPr="008D0A1C" w:rsidTr="007E1B4C">
              <w:tc>
                <w:tcPr>
                  <w:tcW w:w="1537" w:type="dxa"/>
                </w:tcPr>
                <w:p w:rsidR="005A2F75" w:rsidRPr="008D0A1C" w:rsidRDefault="004F59EF" w:rsidP="008C428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br/>
                  </w:r>
                  <w:r w:rsidR="00CD3392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10.00-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11.50</w:t>
                  </w:r>
                </w:p>
              </w:tc>
              <w:tc>
                <w:tcPr>
                  <w:tcW w:w="284" w:type="dxa"/>
                </w:tcPr>
                <w:p w:rsidR="005A2F75" w:rsidRPr="008D0A1C" w:rsidRDefault="005A2F75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2" w:type="dxa"/>
                  <w:gridSpan w:val="3"/>
                </w:tcPr>
                <w:p w:rsidR="00CD3392" w:rsidRPr="008D0A1C" w:rsidRDefault="004F59EF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br/>
                  </w:r>
                  <w:r w:rsidR="00CD3392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</w:t>
                  </w:r>
                  <w:r w:rsidR="002B563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anelul</w:t>
                  </w:r>
                  <w:r w:rsidR="00CD3392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I</w:t>
                  </w:r>
                </w:p>
                <w:p w:rsidR="005A2F75" w:rsidRPr="008D0A1C" w:rsidRDefault="005A2F75" w:rsidP="00A81425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Moderator: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Simona Maria </w:t>
                  </w:r>
                  <w:proofErr w:type="spellStart"/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Miloș</w:t>
                  </w:r>
                  <w:proofErr w:type="spellEnd"/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– </w:t>
                  </w:r>
                  <w:r w:rsidR="00A81425" w:rsidRPr="00A81425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 xml:space="preserve">Avocat, 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Președinte I</w:t>
                  </w:r>
                  <w:r w:rsidR="005775B3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N</w:t>
                  </w:r>
                  <w:r w:rsidR="005775B3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P</w:t>
                  </w:r>
                  <w:r w:rsidR="005775B3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P</w:t>
                  </w:r>
                  <w:r w:rsidR="005775B3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I</w:t>
                  </w:r>
                  <w:r w:rsidR="005775B3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</w:p>
              </w:tc>
            </w:tr>
            <w:tr w:rsidR="00A650A9" w:rsidRPr="008D0A1C" w:rsidTr="00CD3392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C33752" w:rsidRPr="00C33752" w:rsidRDefault="00C33752" w:rsidP="00C33752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P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P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P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P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C33752" w:rsidRDefault="00C33752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A650A9" w:rsidRPr="00C33752" w:rsidRDefault="00A650A9" w:rsidP="00C33752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4D4482" w:rsidRPr="008D0A1C" w:rsidRDefault="004D4482" w:rsidP="004D4482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>Prof. dr.</w:t>
                  </w:r>
                  <w:r w:rsidRPr="008D0A1C">
                    <w:rPr>
                      <w:rFonts w:ascii="Palatino Linotype" w:hAnsi="Palatino Linotype" w:cs="Arial"/>
                      <w:b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>Ignacio</w:t>
                  </w:r>
                  <w:proofErr w:type="spellEnd"/>
                  <w:r w:rsidRPr="008D0A1C">
                    <w:rPr>
                      <w:rFonts w:ascii="Palatino Linotype" w:hAnsi="Palatino Linotype" w:cs="Arial"/>
                      <w:b/>
                      <w:bCs/>
                      <w:color w:val="1C1C1C"/>
                      <w:sz w:val="22"/>
                      <w:szCs w:val="22"/>
                      <w:bdr w:val="none" w:sz="0" w:space="0" w:color="auto" w:frame="1"/>
                    </w:rPr>
                    <w:t xml:space="preserve"> Tirado - </w:t>
                  </w:r>
                  <w:proofErr w:type="spellStart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</w:rPr>
                    <w:t>Universidad</w:t>
                  </w:r>
                  <w:proofErr w:type="spellEnd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</w:rPr>
                    <w:t>Autónoma</w:t>
                  </w:r>
                  <w:proofErr w:type="spellEnd"/>
                  <w:r w:rsidRPr="008D0A1C">
                    <w:rPr>
                      <w:rFonts w:ascii="Palatino Linotype" w:hAnsi="Palatino Linotype" w:cs="TimesNewRomanPS-ItalicMT"/>
                      <w:iCs/>
                      <w:sz w:val="22"/>
                      <w:szCs w:val="22"/>
                    </w:rPr>
                    <w:t xml:space="preserve"> of Madrid, Spain</w:t>
                  </w:r>
                  <w:r w:rsidRPr="008D0A1C">
                    <w:rPr>
                      <w:rFonts w:ascii="Palatino Linotype" w:hAnsi="Palatino Linotype" w:cs="TimesNewRomanPS-ItalicMT"/>
                      <w:i/>
                      <w:iCs/>
                      <w:sz w:val="22"/>
                      <w:szCs w:val="22"/>
                    </w:rPr>
                    <w:t xml:space="preserve"> – 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O analiză critică detaliată a celui mai bun sistem de insolvență: Scopul principal al Legii insolvenței și punctele conflictuale cu celelalte obiective ale legiuitorului.</w:t>
                  </w:r>
                </w:p>
                <w:p w:rsidR="000C15E7" w:rsidRPr="008D0A1C" w:rsidRDefault="000C15E7" w:rsidP="002A1A44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Valentina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Burdescu</w:t>
                  </w:r>
                  <w:proofErr w:type="spellEnd"/>
                  <w:r w:rsidR="005775B3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sz w:val="22"/>
                      <w:szCs w:val="22"/>
                    </w:rPr>
                    <w:t xml:space="preserve"> </w:t>
                  </w:r>
                  <w:r w:rsidR="005775B3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D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irector general Oficiul Național al Registrului Comerțului </w:t>
                  </w:r>
                  <w:r w:rsidR="00930C7F">
                    <w:rPr>
                      <w:rFonts w:ascii="Palatino Linotype" w:hAnsi="Palatino Linotype"/>
                      <w:sz w:val="22"/>
                      <w:szCs w:val="22"/>
                    </w:rPr>
                    <w:t>–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="00930C7F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Înregistrarea în registrul comerțului a mențiunilor dispuse în cadrul proceselor penale</w:t>
                  </w:r>
                  <w:r w:rsidR="002312D3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.</w:t>
                  </w:r>
                  <w:r w:rsidR="00930C7F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2312D3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P</w:t>
                  </w:r>
                  <w:r w:rsidR="00930C7F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osibile blocaje.</w:t>
                  </w:r>
                </w:p>
                <w:p w:rsidR="002E78CE" w:rsidRPr="008D0A1C" w:rsidRDefault="00045757" w:rsidP="002E78CE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Andreea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Deli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Diaconescu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A81425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Practician în insolvență, Avocat</w:t>
                  </w:r>
                  <w:r w:rsidR="008D0A1C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, 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membru în Consiliul Științific al I.N.P.P.I.</w:t>
                  </w:r>
                  <w:r w:rsidR="00A939F8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-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494697" w:rsidRPr="00494697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La interferența a două lumi: insolvența și penalul - repere în construcția unei teorii de uniformizare</w:t>
                  </w:r>
                  <w:r w:rsidR="00494697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.</w:t>
                  </w:r>
                </w:p>
                <w:p w:rsidR="002312D3" w:rsidRPr="002312D3" w:rsidRDefault="00930C7F" w:rsidP="002312D3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Elena </w:t>
                  </w:r>
                  <w:proofErr w:type="spellStart"/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Hach</w:t>
                  </w:r>
                  <w:proofErr w:type="spellEnd"/>
                  <w:r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 Procuror Parchetul de pe lângă ICCJ, membru în Plenul Oficiului Național pentru Pre</w:t>
                  </w:r>
                  <w:r w:rsidR="005F5ECD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venirea și Combaterea Spălării B</w:t>
                  </w:r>
                  <w:r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anilor</w:t>
                  </w:r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– </w:t>
                  </w:r>
                  <w:r w:rsidR="004506A5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Aspecte practice privind fapte de spălarea banilor din perspectiva ONPCSB</w:t>
                  </w:r>
                  <w:r w:rsidR="008320A3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</w:p>
                <w:p w:rsidR="00A650A9" w:rsidRPr="008D0A1C" w:rsidRDefault="00A650A9" w:rsidP="002312D3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Antoniu </w:t>
                  </w:r>
                  <w:proofErr w:type="spellStart"/>
                  <w:r w:rsidRPr="008D0A1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Obancia</w:t>
                  </w:r>
                  <w:proofErr w:type="spellEnd"/>
                  <w:r w:rsidRPr="00A81425">
                    <w:rPr>
                      <w:rFonts w:ascii="Palatino Linotype" w:hAnsi="Palatino Linotype"/>
                      <w:bCs/>
                      <w:sz w:val="22"/>
                      <w:szCs w:val="22"/>
                    </w:rPr>
                    <w:t xml:space="preserve">, </w:t>
                  </w:r>
                  <w:r w:rsidR="00A81425" w:rsidRPr="00A81425">
                    <w:rPr>
                      <w:rFonts w:ascii="Palatino Linotype" w:hAnsi="Palatino Linotype"/>
                      <w:bCs/>
                      <w:sz w:val="22"/>
                      <w:szCs w:val="22"/>
                    </w:rPr>
                    <w:t>A</w:t>
                  </w:r>
                  <w:r w:rsidRPr="008D0A1C">
                    <w:rPr>
                      <w:rFonts w:ascii="Palatino Linotype" w:hAnsi="Palatino Linotype"/>
                      <w:bCs/>
                      <w:sz w:val="22"/>
                      <w:szCs w:val="22"/>
                    </w:rPr>
                    <w:t xml:space="preserve">vocat, </w:t>
                  </w:r>
                  <w:r w:rsidR="00A81425">
                    <w:rPr>
                      <w:rFonts w:ascii="Palatino Linotype" w:hAnsi="Palatino Linotype"/>
                      <w:sz w:val="22"/>
                      <w:szCs w:val="22"/>
                    </w:rPr>
                    <w:t>P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artener S.C.A. Zamfirescu, </w:t>
                  </w:r>
                  <w:proofErr w:type="spellStart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Racoți&amp;Partners</w:t>
                  </w:r>
                  <w:proofErr w:type="spellEnd"/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-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Proceduri de deblocare în </w:t>
                  </w:r>
                  <w:r w:rsidR="009F4228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cazul măsurilor procesual penal</w:t>
                  </w:r>
                  <w:r w:rsidR="00A939F8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e dispuse asupra averii debitorului sau averii acestuia. Confluența civilului cu penalul.</w:t>
                  </w:r>
                </w:p>
              </w:tc>
            </w:tr>
            <w:tr w:rsidR="00A650A9" w:rsidRPr="008D0A1C" w:rsidTr="00CD3392">
              <w:trPr>
                <w:gridAfter w:val="1"/>
                <w:wAfter w:w="48" w:type="dxa"/>
                <w:trHeight w:val="942"/>
              </w:trPr>
              <w:tc>
                <w:tcPr>
                  <w:tcW w:w="1537" w:type="dxa"/>
                  <w:shd w:val="clear" w:color="auto" w:fill="auto"/>
                </w:tcPr>
                <w:p w:rsidR="00A650A9" w:rsidRPr="008D0A1C" w:rsidRDefault="00CD3392" w:rsidP="008C428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lastRenderedPageBreak/>
                    <w:br/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5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0-1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2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5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0              </w:t>
                  </w: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A650A9" w:rsidRPr="008D0A1C" w:rsidRDefault="00CD3392" w:rsidP="008D0A1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br/>
                  </w:r>
                  <w:r w:rsidR="00AC18E4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    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Pauză de prânz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br/>
                  </w:r>
                </w:p>
              </w:tc>
            </w:tr>
            <w:tr w:rsidR="00F00749" w:rsidRPr="008D0A1C" w:rsidTr="007E1B4C">
              <w:tc>
                <w:tcPr>
                  <w:tcW w:w="1537" w:type="dxa"/>
                </w:tcPr>
                <w:p w:rsidR="00F00749" w:rsidRPr="008D0A1C" w:rsidRDefault="00CD3392" w:rsidP="008C428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2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5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0-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14.30</w:t>
                  </w:r>
                </w:p>
              </w:tc>
              <w:tc>
                <w:tcPr>
                  <w:tcW w:w="284" w:type="dxa"/>
                </w:tcPr>
                <w:p w:rsidR="00F00749" w:rsidRPr="008D0A1C" w:rsidRDefault="00F0074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2" w:type="dxa"/>
                  <w:gridSpan w:val="3"/>
                </w:tcPr>
                <w:p w:rsidR="00AC18E4" w:rsidRPr="008D0A1C" w:rsidRDefault="00AC18E4" w:rsidP="003E1286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</w:t>
                  </w:r>
                  <w:r w:rsidR="004F59E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anelul 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II</w:t>
                  </w:r>
                </w:p>
                <w:p w:rsidR="00F00749" w:rsidRPr="008D0A1C" w:rsidRDefault="00F00749" w:rsidP="00667EC1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Moderator: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3E1286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Irina </w:t>
                  </w:r>
                  <w:proofErr w:type="spellStart"/>
                  <w:r w:rsidR="003E1286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Șarcane</w:t>
                  </w:r>
                  <w:proofErr w:type="spellEnd"/>
                  <w:r w:rsidR="003E1286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A81425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–</w:t>
                  </w:r>
                  <w:r w:rsidR="003E1286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667EC1" w:rsidRPr="00A81425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Practician în insolvență, Avocat</w:t>
                  </w:r>
                  <w:r w:rsidR="00667EC1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,</w:t>
                  </w:r>
                  <w:r w:rsidR="00667EC1" w:rsidRPr="008D0A1C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 xml:space="preserve"> membru în Consiliul Științific al I.N.P.P.I.</w:t>
                  </w:r>
                  <w:r w:rsidR="00667EC1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, asociat coordonator al Target SPRL.</w:t>
                  </w:r>
                  <w:r w:rsidR="00A81425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1B7B93" w:rsidRPr="001B7B93" w:rsidRDefault="001B7B93" w:rsidP="001B7B93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  <w:p w:rsidR="00A650A9" w:rsidRPr="001B7B93" w:rsidRDefault="00A650A9" w:rsidP="00910DE9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0C15E7" w:rsidRPr="008D0A1C" w:rsidRDefault="00F41196" w:rsidP="002A1A44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Lect. univ. </w:t>
                  </w:r>
                  <w:r w:rsidR="00E70736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d</w:t>
                  </w:r>
                  <w:bookmarkStart w:id="0" w:name="_GoBack"/>
                  <w:bookmarkEnd w:id="0"/>
                  <w:r w:rsidRPr="00F41196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r.</w:t>
                  </w:r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Radu </w:t>
                  </w:r>
                  <w:proofErr w:type="spellStart"/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Rizoiu</w:t>
                  </w:r>
                  <w:proofErr w:type="spellEnd"/>
                  <w:r w:rsidR="000C15E7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="000C15E7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ED1DAB" w:rsidRPr="00ED1DAB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Universitatea din Bucureşti,</w:t>
                  </w:r>
                  <w:r w:rsidR="00ED1DAB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Avocat</w:t>
                  </w:r>
                  <w:r w:rsidR="00A81425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0C15E7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-</w:t>
                  </w:r>
                  <w:r w:rsidR="000C15E7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I se spunea </w:t>
                  </w:r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  <w:lang w:val="en-US"/>
                    </w:rPr>
                    <w:t>“</w:t>
                  </w:r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Buldozerul”</w:t>
                  </w:r>
                  <w:r w:rsidR="000C15E7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 Despre concursul dintre sechestru și ipotecă.</w:t>
                  </w:r>
                </w:p>
                <w:p w:rsidR="00930C7F" w:rsidRPr="008D0A1C" w:rsidRDefault="00930C7F" w:rsidP="00930C7F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Prof. univ. dr.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Radu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Bufan</w:t>
                  </w:r>
                  <w:proofErr w:type="spellEnd"/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, Universitatea de Vest </w:t>
                  </w:r>
                  <w:r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-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Probleme nerezolvate ale regimului fiscal al insolvenței.</w:t>
                  </w:r>
                </w:p>
                <w:p w:rsidR="00930C7F" w:rsidRPr="008D0A1C" w:rsidRDefault="00930C7F" w:rsidP="00930C7F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Geanina Oancea, </w:t>
                  </w:r>
                  <w:r w:rsidRPr="00A81425">
                    <w:rPr>
                      <w:rFonts w:ascii="Palatino Linotype" w:hAnsi="Palatino Linotype"/>
                      <w:bCs/>
                      <w:sz w:val="22"/>
                      <w:szCs w:val="22"/>
                    </w:rPr>
                    <w:t>P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ractician în insolvență,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Avocat, P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artener BDO Business </w:t>
                  </w:r>
                  <w:proofErr w:type="spellStart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Restructuring</w:t>
                  </w:r>
                  <w:proofErr w:type="spellEnd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SPRL - </w:t>
                  </w:r>
                  <w:proofErr w:type="spellStart"/>
                  <w:r w:rsidRPr="008D0A1C">
                    <w:rPr>
                      <w:rFonts w:ascii="Palatino Linotype" w:hAnsi="Palatino Linotype" w:cs="Courier New"/>
                      <w:b/>
                      <w:i/>
                      <w:sz w:val="22"/>
                      <w:szCs w:val="22"/>
                    </w:rPr>
                    <w:t>Equity</w:t>
                  </w:r>
                  <w:proofErr w:type="spellEnd"/>
                  <w:r w:rsidRPr="008D0A1C">
                    <w:rPr>
                      <w:rFonts w:ascii="Palatino Linotype" w:hAnsi="Palatino Linotype" w:cs="Courier New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Courier New"/>
                      <w:b/>
                      <w:i/>
                      <w:sz w:val="22"/>
                      <w:szCs w:val="22"/>
                    </w:rPr>
                    <w:t>squeeze</w:t>
                  </w:r>
                  <w:proofErr w:type="spellEnd"/>
                  <w:r w:rsidRPr="008D0A1C">
                    <w:rPr>
                      <w:rFonts w:ascii="Palatino Linotype" w:hAnsi="Palatino Linotype" w:cs="Courier New"/>
                      <w:b/>
                      <w:i/>
                      <w:sz w:val="22"/>
                      <w:szCs w:val="22"/>
                    </w:rPr>
                    <w:t xml:space="preserve"> o unealtă eficientă pentru scoaterea companiei și a patrimoniului acesteia de sub controlul asociaților de rea-credință.</w:t>
                  </w:r>
                </w:p>
                <w:p w:rsidR="00930C7F" w:rsidRPr="00444FFC" w:rsidRDefault="00930C7F" w:rsidP="00930C7F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i/>
                      <w:sz w:val="22"/>
                      <w:szCs w:val="22"/>
                    </w:rPr>
                  </w:pPr>
                  <w:r w:rsidRPr="00444FFC">
                    <w:rPr>
                      <w:rFonts w:ascii="Palatino Linotype" w:hAnsi="Palatino Linotype" w:cs="Arial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Nicoleta </w:t>
                  </w:r>
                  <w:proofErr w:type="spellStart"/>
                  <w:r w:rsidRPr="00444FFC">
                    <w:rPr>
                      <w:rFonts w:ascii="Palatino Linotype" w:hAnsi="Palatino Linotype" w:cs="Arial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Țăndăreanu</w:t>
                  </w:r>
                  <w:proofErr w:type="spellEnd"/>
                  <w:r w:rsidRPr="00444FFC">
                    <w:rPr>
                      <w:rFonts w:ascii="Palatino Linotype" w:hAnsi="Palatino Linotype" w:cs="Arial"/>
                      <w:bCs/>
                      <w:sz w:val="22"/>
                      <w:szCs w:val="22"/>
                      <w:bdr w:val="none" w:sz="0" w:space="0" w:color="auto" w:frame="1"/>
                    </w:rPr>
                    <w:t>, Judecător Înalta Curte de Casație și Justiție, formator I.N.M.</w:t>
                  </w:r>
                  <w:r w:rsidRPr="00444FFC">
                    <w:rPr>
                      <w:rFonts w:ascii="Palatino Linotype" w:hAnsi="Palatino Linotype" w:cs="Arial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 - </w:t>
                  </w:r>
                  <w:r w:rsidRPr="00444FF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Incidența măsurilor asigurătorii dispuse în procesul penal în procedura insolvenței.</w:t>
                  </w:r>
                </w:p>
                <w:p w:rsidR="00930C7F" w:rsidRPr="007D5361" w:rsidRDefault="00930C7F" w:rsidP="00930C7F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Cristina Stănescu, </w:t>
                  </w:r>
                  <w:r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consilier al președintelui ANAF – </w:t>
                  </w:r>
                  <w:r w:rsidR="007D5361" w:rsidRPr="007D5361">
                    <w:rPr>
                      <w:rFonts w:ascii="Palatino Linotype" w:hAnsi="Palatino Linotype" w:cs="Arial"/>
                      <w:b/>
                      <w:i/>
                      <w:sz w:val="22"/>
                      <w:szCs w:val="22"/>
                    </w:rPr>
                    <w:t>Cazuri practice de executare a hotărârilor penale împotriva debitoarei în insolvență privite din perspectiva ANAF - organ de executare</w:t>
                  </w:r>
                  <w:r w:rsidRPr="007D5361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.</w:t>
                  </w:r>
                </w:p>
                <w:p w:rsidR="00A650A9" w:rsidRPr="008D0A1C" w:rsidRDefault="00A650A9" w:rsidP="002312D3">
                  <w:pPr>
                    <w:pStyle w:val="Listparagraf"/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A650A9" w:rsidRPr="008D0A1C" w:rsidRDefault="00A650A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A650A9" w:rsidRPr="008D0A1C" w:rsidRDefault="00A650A9" w:rsidP="00286A83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461B" w:rsidRPr="008D0A1C" w:rsidRDefault="00FF461B" w:rsidP="00286A83">
            <w:pPr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120"/>
              <w:rPr>
                <w:rFonts w:ascii="Palatino Linotype" w:hAnsi="Palatino Linotype" w:cs="Arial"/>
                <w:b/>
                <w:color w:val="FFFFFF"/>
                <w:sz w:val="22"/>
                <w:szCs w:val="22"/>
              </w:rPr>
            </w:pPr>
          </w:p>
        </w:tc>
      </w:tr>
    </w:tbl>
    <w:p w:rsidR="009062AF" w:rsidRPr="008D0A1C" w:rsidRDefault="009062AF" w:rsidP="00860E61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8D0A1C">
        <w:rPr>
          <w:rFonts w:ascii="Palatino Linotype" w:hAnsi="Palatino Linotype"/>
          <w:b/>
          <w:sz w:val="22"/>
          <w:szCs w:val="22"/>
        </w:rPr>
        <w:lastRenderedPageBreak/>
        <w:t>Vineri</w:t>
      </w:r>
      <w:r w:rsidR="008D0A1C" w:rsidRPr="008D0A1C">
        <w:rPr>
          <w:rFonts w:ascii="Palatino Linotype" w:hAnsi="Palatino Linotype"/>
          <w:b/>
          <w:sz w:val="22"/>
          <w:szCs w:val="22"/>
        </w:rPr>
        <w:t>,</w:t>
      </w:r>
      <w:r w:rsidRPr="008D0A1C">
        <w:rPr>
          <w:rFonts w:ascii="Palatino Linotype" w:hAnsi="Palatino Linotype"/>
          <w:b/>
          <w:sz w:val="22"/>
          <w:szCs w:val="22"/>
        </w:rPr>
        <w:t xml:space="preserve"> 4 noiembrie 2016</w:t>
      </w:r>
    </w:p>
    <w:p w:rsidR="008D0A1C" w:rsidRPr="008D0A1C" w:rsidRDefault="008D0A1C" w:rsidP="00860E61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8D0A1C">
        <w:rPr>
          <w:rFonts w:ascii="Palatino Linotype" w:hAnsi="Palatino Linotype"/>
          <w:b/>
          <w:sz w:val="22"/>
          <w:szCs w:val="22"/>
        </w:rPr>
        <w:t>09.30-13.10</w:t>
      </w:r>
    </w:p>
    <w:p w:rsidR="008D0A1C" w:rsidRDefault="008D0A1C" w:rsidP="008D0A1C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spacing w:after="120"/>
        <w:jc w:val="center"/>
        <w:rPr>
          <w:rFonts w:ascii="Palatino Linotype" w:hAnsi="Palatino Linotype"/>
          <w:b/>
          <w:color w:val="FF0000"/>
          <w:sz w:val="22"/>
          <w:szCs w:val="22"/>
        </w:rPr>
      </w:pPr>
    </w:p>
    <w:tbl>
      <w:tblPr>
        <w:tblW w:w="10381" w:type="dxa"/>
        <w:tblInd w:w="-266" w:type="dxa"/>
        <w:tblLook w:val="01E0" w:firstRow="1" w:lastRow="1" w:firstColumn="1" w:lastColumn="1" w:noHBand="0" w:noVBand="0"/>
      </w:tblPr>
      <w:tblGrid>
        <w:gridCol w:w="10381"/>
      </w:tblGrid>
      <w:tr w:rsidR="009062AF" w:rsidRPr="008D0A1C" w:rsidTr="00C7705D">
        <w:trPr>
          <w:trHeight w:val="567"/>
        </w:trPr>
        <w:tc>
          <w:tcPr>
            <w:tcW w:w="10381" w:type="dxa"/>
            <w:shd w:val="clear" w:color="auto" w:fill="auto"/>
          </w:tcPr>
          <w:tbl>
            <w:tblPr>
              <w:tblStyle w:val="Gril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7"/>
              <w:gridCol w:w="284"/>
              <w:gridCol w:w="7578"/>
              <w:gridCol w:w="236"/>
              <w:gridCol w:w="48"/>
            </w:tblGrid>
            <w:tr w:rsidR="00A650A9" w:rsidRPr="008D0A1C" w:rsidTr="002A1A44">
              <w:trPr>
                <w:gridAfter w:val="2"/>
                <w:wAfter w:w="284" w:type="dxa"/>
              </w:trPr>
              <w:tc>
                <w:tcPr>
                  <w:tcW w:w="1537" w:type="dxa"/>
                </w:tcPr>
                <w:p w:rsidR="00A650A9" w:rsidRPr="008D0A1C" w:rsidRDefault="00A650A9" w:rsidP="00BD4F16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09.00-09.30</w:t>
                  </w:r>
                </w:p>
              </w:tc>
              <w:tc>
                <w:tcPr>
                  <w:tcW w:w="7862" w:type="dxa"/>
                  <w:gridSpan w:val="2"/>
                </w:tcPr>
                <w:p w:rsidR="00A650A9" w:rsidRPr="008D0A1C" w:rsidRDefault="00327E1A" w:rsidP="00BD4F16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    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Înregistrarea participanților – </w:t>
                  </w:r>
                  <w:proofErr w:type="spellStart"/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welcome</w:t>
                  </w:r>
                  <w:proofErr w:type="spellEnd"/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coffee</w:t>
                  </w:r>
                  <w:proofErr w:type="spellEnd"/>
                </w:p>
              </w:tc>
            </w:tr>
            <w:tr w:rsidR="009062AF" w:rsidRPr="008D0A1C" w:rsidTr="007E1B4C">
              <w:tc>
                <w:tcPr>
                  <w:tcW w:w="1537" w:type="dxa"/>
                </w:tcPr>
                <w:p w:rsidR="009062AF" w:rsidRPr="008D0A1C" w:rsidRDefault="00AC18E4" w:rsidP="00C7705D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09.30-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11.10</w:t>
                  </w:r>
                </w:p>
              </w:tc>
              <w:tc>
                <w:tcPr>
                  <w:tcW w:w="284" w:type="dxa"/>
                </w:tcPr>
                <w:p w:rsidR="009062AF" w:rsidRPr="008D0A1C" w:rsidRDefault="009062AF" w:rsidP="00C7705D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2" w:type="dxa"/>
                  <w:gridSpan w:val="3"/>
                </w:tcPr>
                <w:p w:rsidR="00AC18E4" w:rsidRPr="008D0A1C" w:rsidRDefault="00AC18E4" w:rsidP="00DC275E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</w:t>
                  </w:r>
                  <w:r w:rsidR="004F59E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anelul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4F59E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II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</w:t>
                  </w:r>
                </w:p>
                <w:p w:rsidR="009062AF" w:rsidRPr="008D0A1C" w:rsidRDefault="009062AF" w:rsidP="00DC275E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Moderator: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DC275E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Conf. univ. dr.</w:t>
                  </w:r>
                  <w:r w:rsidR="00DC275E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DC275E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Luminița </w:t>
                  </w:r>
                  <w:proofErr w:type="spellStart"/>
                  <w:r w:rsidR="00DC275E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Tuleașcă</w:t>
                  </w:r>
                  <w:proofErr w:type="spellEnd"/>
                  <w:r w:rsidR="00731BC4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731BC4" w:rsidRPr="00731BC4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- Avocat, Universitatea </w:t>
                  </w:r>
                  <w:proofErr w:type="spellStart"/>
                  <w:r w:rsidR="00731BC4" w:rsidRPr="00731BC4">
                    <w:rPr>
                      <w:rFonts w:ascii="Palatino Linotype" w:hAnsi="Palatino Linotype"/>
                      <w:sz w:val="22"/>
                      <w:szCs w:val="22"/>
                    </w:rPr>
                    <w:t>Româno-Americană</w:t>
                  </w:r>
                  <w:proofErr w:type="spellEnd"/>
                  <w:r w:rsidR="00731BC4" w:rsidRPr="00731BC4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A650A9" w:rsidRPr="00130D5B" w:rsidRDefault="00A650A9" w:rsidP="00130D5B">
                  <w:pPr>
                    <w:jc w:val="both"/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A650A9" w:rsidRPr="008D0A1C" w:rsidRDefault="00A81425" w:rsidP="002A1A44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 w:cs="Arial"/>
                      <w:sz w:val="22"/>
                      <w:szCs w:val="22"/>
                    </w:rPr>
                    <w:t>D</w:t>
                  </w:r>
                  <w:r w:rsidR="003F22AC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r. 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Mihaela Sărăcuț</w:t>
                  </w:r>
                  <w:r w:rsidR="007E1B4C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Judecător </w:t>
                  </w:r>
                  <w:r w:rsidR="00A650A9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Curtea de Apel Cluj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- </w:t>
                  </w:r>
                  <w:r w:rsidR="00A650A9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Două persoane, o răspundere…solidară</w:t>
                  </w:r>
                  <w:r w:rsidR="00E079CF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.</w:t>
                  </w:r>
                </w:p>
                <w:p w:rsidR="00C048E5" w:rsidRPr="00C048E5" w:rsidRDefault="00A650A9" w:rsidP="002A1A44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i/>
                      <w:sz w:val="22"/>
                      <w:szCs w:val="22"/>
                    </w:rPr>
                  </w:pPr>
                  <w:r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Carmen Popa</w:t>
                  </w:r>
                  <w:r w:rsidR="005A3571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="005A3571" w:rsidRPr="00444FF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A81425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</w:t>
                  </w:r>
                  <w:r w:rsidR="005A3571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ractician în insolvență</w:t>
                  </w:r>
                  <w:r w:rsidR="00A81425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 Avocat, Președinte Filiala UNPIR Dolj</w:t>
                  </w:r>
                  <w:r w:rsidR="005A3571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B720D0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–</w:t>
                  </w:r>
                  <w:r w:rsidR="005A3571" w:rsidRPr="00444FF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C048E5" w:rsidRPr="00C048E5">
                    <w:rPr>
                      <w:rFonts w:ascii="Palatino Linotype" w:hAnsi="Palatino Linotype"/>
                      <w:b/>
                      <w:i/>
                    </w:rPr>
                    <w:t>Natura funcției  și limite</w:t>
                  </w:r>
                  <w:r w:rsidR="00C048E5">
                    <w:rPr>
                      <w:rFonts w:ascii="Palatino Linotype" w:hAnsi="Palatino Linotype"/>
                      <w:b/>
                      <w:i/>
                    </w:rPr>
                    <w:t>le răspunderii  practicianului în insolvenț</w:t>
                  </w:r>
                  <w:r w:rsidR="00C048E5" w:rsidRPr="00C048E5">
                    <w:rPr>
                      <w:rFonts w:ascii="Palatino Linotype" w:hAnsi="Palatino Linotype"/>
                      <w:b/>
                      <w:i/>
                    </w:rPr>
                    <w:t>ă</w:t>
                  </w:r>
                  <w:r w:rsidR="00C048E5">
                    <w:rPr>
                      <w:rFonts w:ascii="Palatino Linotype" w:hAnsi="Palatino Linotype"/>
                      <w:b/>
                      <w:i/>
                    </w:rPr>
                    <w:t>.</w:t>
                  </w:r>
                </w:p>
                <w:p w:rsidR="00A650A9" w:rsidRPr="00930C7F" w:rsidRDefault="002A1A44" w:rsidP="00A81425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444FF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Stan </w:t>
                  </w:r>
                  <w:proofErr w:type="spellStart"/>
                  <w:r w:rsidRPr="00444FF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Tîrnoveanu</w:t>
                  </w:r>
                  <w:proofErr w:type="spellEnd"/>
                  <w:r w:rsidR="00A81425" w:rsidRPr="00444FF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,</w:t>
                  </w:r>
                  <w:r w:rsidRPr="00444FF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r w:rsidR="00A81425" w:rsidRPr="00444FFC">
                    <w:rPr>
                      <w:rFonts w:ascii="Palatino Linotype" w:hAnsi="Palatino Linotype"/>
                      <w:sz w:val="22"/>
                      <w:szCs w:val="22"/>
                    </w:rPr>
                    <w:t>P</w:t>
                  </w:r>
                  <w:r w:rsidRPr="00444FFC">
                    <w:rPr>
                      <w:rFonts w:ascii="Palatino Linotype" w:hAnsi="Palatino Linotype"/>
                      <w:sz w:val="22"/>
                      <w:szCs w:val="22"/>
                    </w:rPr>
                    <w:t>ractician în insolvență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,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A81425" w:rsidRPr="00A81425">
                    <w:rPr>
                      <w:rFonts w:ascii="Palatino Linotype" w:hAnsi="Palatino Linotype"/>
                      <w:sz w:val="22"/>
                      <w:szCs w:val="22"/>
                    </w:rPr>
                    <w:t>Avocat, P</w:t>
                  </w:r>
                  <w:r w:rsidRPr="00A81425">
                    <w:rPr>
                      <w:rFonts w:ascii="Palatino Linotype" w:hAnsi="Palatino Linotype"/>
                      <w:sz w:val="22"/>
                      <w:szCs w:val="22"/>
                    </w:rPr>
                    <w:t>artener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ZRP </w:t>
                  </w:r>
                  <w:proofErr w:type="spellStart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Insolvency</w:t>
                  </w:r>
                  <w:proofErr w:type="spellEnd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S.P.R.L.  -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Protecția practicianului de bună-credință – riscuri vs. recompense. </w:t>
                  </w:r>
                </w:p>
                <w:p w:rsidR="00930C7F" w:rsidRPr="008D0A1C" w:rsidRDefault="00930C7F" w:rsidP="00930C7F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Lect. univ. dr.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Diana Ungureanu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 judecător Curtea de Apel Pitești, formator I.N.M. -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sz w:val="22"/>
                      <w:szCs w:val="22"/>
                    </w:rPr>
                    <w:t xml:space="preserve">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Aspecte de drept procesual penal cu relevanță în procedura insolvenței. Controverse și posibile soluții.</w:t>
                  </w:r>
                </w:p>
                <w:p w:rsidR="00930C7F" w:rsidRPr="008D0A1C" w:rsidRDefault="002312D3" w:rsidP="0016589C">
                  <w:pPr>
                    <w:pStyle w:val="Listparagraf"/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Vasile </w:t>
                  </w:r>
                  <w:proofErr w:type="spellStart"/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Godîncă-Herlea</w:t>
                  </w:r>
                  <w:proofErr w:type="spellEnd"/>
                  <w:r w:rsidRPr="00A81425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A81425">
                    <w:rPr>
                      <w:rFonts w:ascii="Palatino Linotype" w:hAnsi="Palatino Linotype"/>
                      <w:sz w:val="22"/>
                      <w:szCs w:val="22"/>
                    </w:rPr>
                    <w:t>P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ractician în insolvență,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Avocat,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M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>anaging</w:t>
                  </w:r>
                  <w:proofErr w:type="spellEnd"/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partener CITR SPRL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 xml:space="preserve">– </w:t>
                  </w:r>
                  <w:r w:rsidR="0016589C" w:rsidRPr="0016589C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Tribula</w:t>
                  </w:r>
                  <w:r w:rsidR="0016589C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 w:rsidR="0016589C" w:rsidRPr="0016589C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iile legiuitorului privind v</w:t>
                  </w:r>
                  <w:r w:rsidR="0016589C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ânzarea  de sub sechestru în insolvență</w:t>
                  </w:r>
                  <w:r w:rsidR="0016589C" w:rsidRPr="0016589C">
                    <w:rPr>
                      <w:rFonts w:ascii="Palatino Linotype" w:hAnsi="Palatino Linotype"/>
                      <w:b/>
                      <w:i/>
                      <w:iCs/>
                      <w:sz w:val="22"/>
                      <w:szCs w:val="22"/>
                    </w:rPr>
                    <w:t>.</w:t>
                  </w: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A650A9" w:rsidRPr="008D0A1C" w:rsidRDefault="00AC18E4" w:rsidP="008C428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lastRenderedPageBreak/>
                    <w:br/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11.1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0-1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3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0              </w:t>
                  </w: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A650A9" w:rsidRPr="008D0A1C" w:rsidRDefault="00AC18E4" w:rsidP="008D0A1C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 xml:space="preserve">      </w:t>
                  </w:r>
                  <w:r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br/>
                    <w:t xml:space="preserve">     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Pauză de cafea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br/>
                  </w:r>
                </w:p>
              </w:tc>
            </w:tr>
            <w:tr w:rsidR="009062AF" w:rsidRPr="008D0A1C" w:rsidTr="007E1B4C">
              <w:tc>
                <w:tcPr>
                  <w:tcW w:w="1537" w:type="dxa"/>
                </w:tcPr>
                <w:p w:rsidR="009062AF" w:rsidRPr="008D0A1C" w:rsidRDefault="00AC18E4" w:rsidP="00E4077B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3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0-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E4077B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2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35666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5</w:t>
                  </w:r>
                  <w:r w:rsidR="008C428C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9062AF" w:rsidRPr="008D0A1C" w:rsidRDefault="009062AF" w:rsidP="00C7705D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62" w:type="dxa"/>
                  <w:gridSpan w:val="3"/>
                </w:tcPr>
                <w:p w:rsidR="00AC18E4" w:rsidRPr="008D0A1C" w:rsidRDefault="00AC18E4" w:rsidP="00860E61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jc w:val="both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</w:t>
                  </w:r>
                  <w:r w:rsidR="004F59E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anelul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I</w:t>
                  </w:r>
                  <w:r w:rsidR="004F59EF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V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9062AF" w:rsidRPr="008D0A1C" w:rsidRDefault="009062AF" w:rsidP="00860E61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/>
                      <w:i/>
                      <w:sz w:val="22"/>
                      <w:szCs w:val="22"/>
                    </w:rPr>
                    <w:t>Moderator: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Andreea </w:t>
                  </w:r>
                  <w:proofErr w:type="spellStart"/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Deli</w:t>
                  </w:r>
                  <w:proofErr w:type="spellEnd"/>
                  <w:r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Diaconescu</w:t>
                  </w:r>
                  <w:r w:rsidR="00A83513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860E61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–</w:t>
                  </w:r>
                  <w:r w:rsidR="00B720D0" w:rsidRPr="008D0A1C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860E61" w:rsidRPr="00860E61">
                    <w:rPr>
                      <w:rFonts w:ascii="Palatino Linotype" w:hAnsi="Palatino Linotype"/>
                      <w:sz w:val="22"/>
                      <w:szCs w:val="22"/>
                    </w:rPr>
                    <w:t>Practician în insolvență, Avocat,</w:t>
                  </w:r>
                  <w:r w:rsidR="00860E61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="00B720D0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membru în Consiliul Științific al I.N.P.P.I.</w:t>
                  </w: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A650A9" w:rsidRPr="0035666C" w:rsidRDefault="00A650A9" w:rsidP="00130D5B">
                  <w:pPr>
                    <w:rPr>
                      <w:rFonts w:ascii="Palatino Linotype" w:hAnsi="Palatino Linotype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0C15E7" w:rsidRPr="008D0A1C" w:rsidRDefault="00860E61" w:rsidP="008D0A1C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 w:cs="Arial"/>
                      <w:sz w:val="22"/>
                      <w:szCs w:val="22"/>
                    </w:rPr>
                    <w:t>D</w:t>
                  </w:r>
                  <w:r w:rsidR="005A3571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r.</w:t>
                  </w:r>
                  <w:r w:rsidR="005A3571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r w:rsidR="000C15E7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Marcela Comșa</w:t>
                  </w:r>
                  <w:r w:rsidR="000C15E7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,</w:t>
                  </w:r>
                  <w:r w:rsidR="000C15E7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judecător </w:t>
                  </w:r>
                  <w:r w:rsidR="005A3571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Curtea de Apel Brașov, </w:t>
                  </w:r>
                  <w:r w:rsidR="000C15E7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detașat Ministerul Justiției</w:t>
                  </w:r>
                  <w:r w:rsidR="005A3571" w:rsidRPr="008D0A1C">
                    <w:rPr>
                      <w:rFonts w:ascii="Palatino Linotype" w:hAnsi="Palatino Linotype"/>
                      <w:sz w:val="22"/>
                      <w:szCs w:val="22"/>
                    </w:rPr>
                    <w:t>, formator I.N.M.</w:t>
                  </w:r>
                  <w:r w:rsidR="000C15E7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– </w:t>
                  </w:r>
                  <w:r w:rsidR="00BC6B53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Creanța bugetară în procedura insolvenței</w:t>
                  </w:r>
                  <w:r w:rsidR="000C15E7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223B5B" w:rsidRPr="00444FFC" w:rsidRDefault="002A1A44" w:rsidP="008D0A1C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Style w:val="Accentuat"/>
                      <w:rFonts w:ascii="Palatino Linotype" w:hAnsi="Palatino Linotype" w:cs="Arial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Conf. univ</w:t>
                  </w:r>
                  <w:r w:rsidR="00AD50FF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dr. </w:t>
                  </w:r>
                  <w:r w:rsidR="00223B5B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Traian Briciu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,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860E61" w:rsidRP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Avocat, V</w:t>
                  </w:r>
                  <w:r w:rsidRP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icepreședinte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U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N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B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R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 xml:space="preserve"> și </w:t>
                  </w:r>
                  <w:r w:rsidR="00860E61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D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irector I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N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A</w:t>
                  </w:r>
                  <w:r w:rsidR="009D12E9"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sz w:val="22"/>
                      <w:szCs w:val="22"/>
                    </w:rPr>
                    <w:t xml:space="preserve"> </w:t>
                  </w:r>
                  <w:r w:rsidR="00002143">
                    <w:rPr>
                      <w:rStyle w:val="Accentuat"/>
                      <w:rFonts w:ascii="Palatino Linotype" w:hAnsi="Palatino Linotype" w:cs="Arial"/>
                      <w:bCs/>
                      <w:sz w:val="22"/>
                      <w:szCs w:val="22"/>
                    </w:rPr>
                    <w:t>–</w:t>
                  </w:r>
                  <w:r w:rsidR="00B720D0" w:rsidRPr="008D0A1C">
                    <w:rPr>
                      <w:rStyle w:val="Accentuat"/>
                      <w:rFonts w:ascii="Palatino Linotype" w:hAnsi="Palatino Linotype" w:cs="Arial"/>
                      <w:bCs/>
                      <w:sz w:val="22"/>
                      <w:szCs w:val="22"/>
                    </w:rPr>
                    <w:t xml:space="preserve"> </w:t>
                  </w:r>
                  <w:r w:rsidR="005F3211" w:rsidRPr="005F3211">
                    <w:rPr>
                      <w:rStyle w:val="Accentuat"/>
                      <w:rFonts w:ascii="Palatino Linotype" w:hAnsi="Palatino Linotype" w:cs="Arial"/>
                      <w:b/>
                      <w:bCs/>
                      <w:sz w:val="22"/>
                      <w:szCs w:val="22"/>
                    </w:rPr>
                    <w:t>A</w:t>
                  </w:r>
                  <w:r w:rsidR="005F3211">
                    <w:rPr>
                      <w:b/>
                      <w:i/>
                    </w:rPr>
                    <w:t>specte procedurale î</w:t>
                  </w:r>
                  <w:r w:rsidR="005F3211" w:rsidRPr="005F3211">
                    <w:rPr>
                      <w:b/>
                      <w:i/>
                    </w:rPr>
                    <w:t>n a</w:t>
                  </w:r>
                  <w:r w:rsidR="005F3211">
                    <w:rPr>
                      <w:b/>
                      <w:i/>
                    </w:rPr>
                    <w:t>plicarea legii privind insolvenț</w:t>
                  </w:r>
                  <w:r w:rsidR="005F3211" w:rsidRPr="005F3211">
                    <w:rPr>
                      <w:b/>
                      <w:i/>
                    </w:rPr>
                    <w:t>a persoanei fizice</w:t>
                  </w:r>
                  <w:r w:rsidR="00E079CF" w:rsidRPr="005F3211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.</w:t>
                  </w:r>
                </w:p>
                <w:p w:rsidR="00A650A9" w:rsidRPr="008D0A1C" w:rsidRDefault="005A3571" w:rsidP="008D0A1C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Style w:val="Accentuat"/>
                      <w:rFonts w:ascii="Palatino Linotype" w:hAnsi="Palatino Linotype" w:cs="Arial"/>
                      <w:bCs/>
                      <w:i w:val="0"/>
                      <w:sz w:val="22"/>
                      <w:szCs w:val="22"/>
                    </w:rPr>
                    <w:t>Prof. univ. dr.</w:t>
                  </w:r>
                  <w:r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 </w:t>
                  </w:r>
                  <w:r w:rsidR="00A650A9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 xml:space="preserve">Augustin </w:t>
                  </w:r>
                  <w:proofErr w:type="spellStart"/>
                  <w:r w:rsidR="00A650A9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Fuerea</w:t>
                  </w:r>
                  <w:proofErr w:type="spellEnd"/>
                  <w:r w:rsidR="007E1B4C" w:rsidRPr="008D0A1C">
                    <w:rPr>
                      <w:rStyle w:val="Accentuat"/>
                      <w:rFonts w:ascii="Palatino Linotype" w:hAnsi="Palatino Linotype" w:cs="Arial"/>
                      <w:b/>
                      <w:bCs/>
                      <w:i w:val="0"/>
                      <w:sz w:val="22"/>
                      <w:szCs w:val="22"/>
                    </w:rPr>
                    <w:t>,</w:t>
                  </w:r>
                  <w:r w:rsidR="00A650A9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Universitatea </w:t>
                  </w:r>
                  <w:r w:rsidR="009E1EAD"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“</w:t>
                  </w:r>
                  <w:r w:rsidR="009E1EAD">
                    <w:rPr>
                      <w:rFonts w:ascii="Palatino Linotype" w:hAnsi="Palatino Linotype"/>
                      <w:sz w:val="22"/>
                      <w:szCs w:val="22"/>
                    </w:rPr>
                    <w:t>Nicolae Titulescu”</w:t>
                  </w:r>
                  <w:r w:rsidR="00A650A9"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- </w:t>
                  </w:r>
                  <w:r w:rsidR="00A650A9"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Aspecte evolutive ale legislației U.E. în materia insolvenței transfrontaliere.</w:t>
                  </w:r>
                </w:p>
                <w:p w:rsidR="00A650A9" w:rsidRPr="008D0A1C" w:rsidRDefault="00A650A9" w:rsidP="00860E61">
                  <w:pPr>
                    <w:pStyle w:val="Listparagraf"/>
                    <w:numPr>
                      <w:ilvl w:val="0"/>
                      <w:numId w:val="15"/>
                    </w:num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jc w:val="both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Flaviu</w:t>
                  </w:r>
                  <w:r w:rsidR="001B7B93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s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Moțu</w:t>
                  </w:r>
                  <w:proofErr w:type="spellEnd"/>
                  <w:r w:rsidR="007E1B4C" w:rsidRPr="008D0A1C">
                    <w:rPr>
                      <w:rFonts w:ascii="Palatino Linotype" w:hAnsi="Palatino Linotype" w:cs="Arial"/>
                      <w:sz w:val="22"/>
                      <w:szCs w:val="22"/>
                    </w:rPr>
                    <w:t>,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="00860E61">
                    <w:rPr>
                      <w:rFonts w:ascii="Palatino Linotype" w:hAnsi="Palatino Linotype"/>
                      <w:sz w:val="22"/>
                      <w:szCs w:val="22"/>
                    </w:rPr>
                    <w:t>Judecător, P</w:t>
                  </w:r>
                  <w:r w:rsidRPr="008D0A1C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reședinte Tribunalul Specializat Cluj, formator I.N.M. - </w:t>
                  </w:r>
                  <w:r w:rsidRPr="008D0A1C">
                    <w:rPr>
                      <w:rFonts w:ascii="Palatino Linotype" w:hAnsi="Palatino Linotype"/>
                      <w:b/>
                      <w:i/>
                      <w:sz w:val="22"/>
                      <w:szCs w:val="22"/>
                    </w:rPr>
                    <w:t>Aplicarea în timp a dispozițiilor art. 117 și art. 169 din Legea nr. 85/2014.</w:t>
                  </w:r>
                </w:p>
              </w:tc>
            </w:tr>
            <w:tr w:rsidR="00A650A9" w:rsidRPr="008D0A1C" w:rsidTr="002A1A44">
              <w:trPr>
                <w:gridAfter w:val="1"/>
                <w:wAfter w:w="48" w:type="dxa"/>
                <w:trHeight w:val="699"/>
              </w:trPr>
              <w:tc>
                <w:tcPr>
                  <w:tcW w:w="1537" w:type="dxa"/>
                  <w:shd w:val="clear" w:color="auto" w:fill="auto"/>
                </w:tcPr>
                <w:p w:rsidR="00A650A9" w:rsidRPr="008D0A1C" w:rsidRDefault="00A650A9" w:rsidP="00E4077B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pacing w:after="120"/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1</w:t>
                  </w:r>
                  <w:r w:rsidR="00E4077B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2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.</w:t>
                  </w:r>
                  <w:r w:rsidR="0035666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5</w:t>
                  </w:r>
                  <w:r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0</w:t>
                  </w:r>
                  <w:r w:rsidR="00DA03E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-13.50</w:t>
                  </w:r>
                </w:p>
              </w:tc>
              <w:tc>
                <w:tcPr>
                  <w:tcW w:w="8098" w:type="dxa"/>
                  <w:gridSpan w:val="3"/>
                  <w:shd w:val="clear" w:color="auto" w:fill="auto"/>
                </w:tcPr>
                <w:p w:rsidR="00A650A9" w:rsidRPr="008D0A1C" w:rsidRDefault="00327E1A" w:rsidP="00C7705D">
                  <w:pPr>
                    <w:pBdr>
                      <w:top w:val="single" w:sz="4" w:space="1" w:color="FFFFFF" w:themeColor="background1"/>
                      <w:left w:val="single" w:sz="4" w:space="1" w:color="FFFFFF" w:themeColor="background1"/>
                      <w:bottom w:val="single" w:sz="4" w:space="1" w:color="FFFFFF" w:themeColor="background1"/>
                      <w:right w:val="single" w:sz="4" w:space="1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 xml:space="preserve">     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t>Prânz</w:t>
                  </w:r>
                  <w:r w:rsidR="00A650A9" w:rsidRPr="008D0A1C">
                    <w:rPr>
                      <w:rFonts w:ascii="Palatino Linotype" w:hAnsi="Palatino Linotype" w:cs="Arial"/>
                      <w:b/>
                      <w:sz w:val="22"/>
                      <w:szCs w:val="22"/>
                    </w:rPr>
                    <w:br/>
                  </w:r>
                </w:p>
              </w:tc>
            </w:tr>
          </w:tbl>
          <w:p w:rsidR="009062AF" w:rsidRPr="008D0A1C" w:rsidRDefault="00385A47" w:rsidP="00C7705D">
            <w:pPr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120"/>
              <w:rPr>
                <w:rFonts w:ascii="Palatino Linotype" w:hAnsi="Palatino Linotype" w:cs="Arial"/>
                <w:b/>
                <w:color w:val="FFFFFF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color w:val="FFFFFF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1547C" w:rsidRPr="008D0A1C" w:rsidRDefault="00C1547C" w:rsidP="00286A83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both"/>
        <w:rPr>
          <w:rFonts w:ascii="Palatino Linotype" w:hAnsi="Palatino Linotype"/>
          <w:sz w:val="22"/>
          <w:szCs w:val="22"/>
        </w:rPr>
      </w:pPr>
    </w:p>
    <w:p w:rsidR="009062AF" w:rsidRPr="008D0A1C" w:rsidRDefault="009062AF" w:rsidP="00286A83">
      <w:pPr>
        <w:pBdr>
          <w:top w:val="single" w:sz="4" w:space="1" w:color="FFFFFF" w:themeColor="background1"/>
          <w:left w:val="single" w:sz="4" w:space="1" w:color="FFFFFF" w:themeColor="background1"/>
          <w:bottom w:val="single" w:sz="4" w:space="1" w:color="FFFFFF" w:themeColor="background1"/>
          <w:right w:val="single" w:sz="4" w:space="1" w:color="FFFFFF" w:themeColor="background1"/>
          <w:between w:val="single" w:sz="4" w:space="1" w:color="FFFFFF" w:themeColor="background1"/>
          <w:bar w:val="single" w:sz="4" w:color="FFFFFF" w:themeColor="background1"/>
        </w:pBdr>
        <w:jc w:val="both"/>
        <w:rPr>
          <w:rFonts w:ascii="Palatino Linotype" w:hAnsi="Palatino Linotype"/>
          <w:sz w:val="22"/>
          <w:szCs w:val="22"/>
        </w:rPr>
      </w:pPr>
    </w:p>
    <w:sectPr w:rsidR="009062AF" w:rsidRPr="008D0A1C" w:rsidSect="008938EF">
      <w:footerReference w:type="default" r:id="rId12"/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29" w:rsidRDefault="007D3729" w:rsidP="00133545">
      <w:r>
        <w:separator/>
      </w:r>
    </w:p>
  </w:endnote>
  <w:endnote w:type="continuationSeparator" w:id="0">
    <w:p w:rsidR="007D3729" w:rsidRDefault="007D3729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996300"/>
      <w:docPartObj>
        <w:docPartGallery w:val="Page Numbers (Bottom of Page)"/>
        <w:docPartUnique/>
      </w:docPartObj>
    </w:sdtPr>
    <w:sdtEndPr/>
    <w:sdtContent>
      <w:p w:rsidR="002C4FCE" w:rsidRDefault="002C4FC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36">
          <w:rPr>
            <w:noProof/>
          </w:rPr>
          <w:t>3</w:t>
        </w:r>
        <w:r>
          <w:fldChar w:fldCharType="end"/>
        </w:r>
      </w:p>
    </w:sdtContent>
  </w:sdt>
  <w:p w:rsidR="002C4FCE" w:rsidRDefault="002C4FC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29" w:rsidRDefault="007D3729" w:rsidP="00133545">
      <w:r>
        <w:separator/>
      </w:r>
    </w:p>
  </w:footnote>
  <w:footnote w:type="continuationSeparator" w:id="0">
    <w:p w:rsidR="007D3729" w:rsidRDefault="007D3729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9D3"/>
    <w:multiLevelType w:val="hybridMultilevel"/>
    <w:tmpl w:val="6A5A8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C1F"/>
    <w:multiLevelType w:val="hybridMultilevel"/>
    <w:tmpl w:val="2E9C9C9C"/>
    <w:lvl w:ilvl="0" w:tplc="D6BCA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06B3F"/>
    <w:multiLevelType w:val="hybridMultilevel"/>
    <w:tmpl w:val="3E9439D2"/>
    <w:lvl w:ilvl="0" w:tplc="949A5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5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FC1927"/>
    <w:multiLevelType w:val="hybridMultilevel"/>
    <w:tmpl w:val="303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10764"/>
    <w:multiLevelType w:val="hybridMultilevel"/>
    <w:tmpl w:val="7DF005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67DC6"/>
    <w:multiLevelType w:val="hybridMultilevel"/>
    <w:tmpl w:val="BCEA05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55B2"/>
    <w:multiLevelType w:val="hybridMultilevel"/>
    <w:tmpl w:val="C97C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02557"/>
    <w:multiLevelType w:val="hybridMultilevel"/>
    <w:tmpl w:val="364A1B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E55BF5"/>
    <w:multiLevelType w:val="hybridMultilevel"/>
    <w:tmpl w:val="248E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DA4610C"/>
    <w:multiLevelType w:val="hybridMultilevel"/>
    <w:tmpl w:val="A49ED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D12CF"/>
    <w:multiLevelType w:val="hybridMultilevel"/>
    <w:tmpl w:val="6A5A8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15"/>
  </w:num>
  <w:num w:numId="13">
    <w:abstractNumId w:val="13"/>
  </w:num>
  <w:num w:numId="14">
    <w:abstractNumId w:val="10"/>
  </w:num>
  <w:num w:numId="15">
    <w:abstractNumId w:val="1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02143"/>
    <w:rsid w:val="00004F9B"/>
    <w:rsid w:val="00017D56"/>
    <w:rsid w:val="000410E7"/>
    <w:rsid w:val="00045757"/>
    <w:rsid w:val="0005704D"/>
    <w:rsid w:val="000661AA"/>
    <w:rsid w:val="000667FF"/>
    <w:rsid w:val="000A7C6B"/>
    <w:rsid w:val="000B4A20"/>
    <w:rsid w:val="000B6AA9"/>
    <w:rsid w:val="000B6D16"/>
    <w:rsid w:val="000C15E7"/>
    <w:rsid w:val="000C7757"/>
    <w:rsid w:val="000D0EE4"/>
    <w:rsid w:val="000D118B"/>
    <w:rsid w:val="000D1686"/>
    <w:rsid w:val="000E3A57"/>
    <w:rsid w:val="000E3BB7"/>
    <w:rsid w:val="000F180A"/>
    <w:rsid w:val="00125379"/>
    <w:rsid w:val="00130D5B"/>
    <w:rsid w:val="00133545"/>
    <w:rsid w:val="00133C9D"/>
    <w:rsid w:val="00141BA1"/>
    <w:rsid w:val="00150B06"/>
    <w:rsid w:val="00160490"/>
    <w:rsid w:val="0016589C"/>
    <w:rsid w:val="0017406F"/>
    <w:rsid w:val="00185A62"/>
    <w:rsid w:val="00186AFD"/>
    <w:rsid w:val="00193FCE"/>
    <w:rsid w:val="00197ABF"/>
    <w:rsid w:val="001A551F"/>
    <w:rsid w:val="001B7B93"/>
    <w:rsid w:val="001C18D1"/>
    <w:rsid w:val="00200F44"/>
    <w:rsid w:val="00223B5B"/>
    <w:rsid w:val="0022509C"/>
    <w:rsid w:val="002304F4"/>
    <w:rsid w:val="002312D3"/>
    <w:rsid w:val="00245AAF"/>
    <w:rsid w:val="00246032"/>
    <w:rsid w:val="00275BBE"/>
    <w:rsid w:val="00286A83"/>
    <w:rsid w:val="002A1A44"/>
    <w:rsid w:val="002B563F"/>
    <w:rsid w:val="002C4FCE"/>
    <w:rsid w:val="002E5954"/>
    <w:rsid w:val="002E78CE"/>
    <w:rsid w:val="00327E1A"/>
    <w:rsid w:val="00332054"/>
    <w:rsid w:val="003337AF"/>
    <w:rsid w:val="00344381"/>
    <w:rsid w:val="0034451B"/>
    <w:rsid w:val="0035666C"/>
    <w:rsid w:val="003613C3"/>
    <w:rsid w:val="00383D3B"/>
    <w:rsid w:val="00385A47"/>
    <w:rsid w:val="0039319D"/>
    <w:rsid w:val="003C3AD2"/>
    <w:rsid w:val="003C7973"/>
    <w:rsid w:val="003E1286"/>
    <w:rsid w:val="003E3052"/>
    <w:rsid w:val="003E3142"/>
    <w:rsid w:val="003F22AC"/>
    <w:rsid w:val="0041123E"/>
    <w:rsid w:val="00415ED7"/>
    <w:rsid w:val="004178A4"/>
    <w:rsid w:val="00435B27"/>
    <w:rsid w:val="00444FFC"/>
    <w:rsid w:val="004506A5"/>
    <w:rsid w:val="00451C83"/>
    <w:rsid w:val="00463EE0"/>
    <w:rsid w:val="00464274"/>
    <w:rsid w:val="00494697"/>
    <w:rsid w:val="004B79E8"/>
    <w:rsid w:val="004B7F06"/>
    <w:rsid w:val="004C2219"/>
    <w:rsid w:val="004C329A"/>
    <w:rsid w:val="004C3D2F"/>
    <w:rsid w:val="004D0F87"/>
    <w:rsid w:val="004D3151"/>
    <w:rsid w:val="004D4482"/>
    <w:rsid w:val="004E00D2"/>
    <w:rsid w:val="004F59EF"/>
    <w:rsid w:val="00502B00"/>
    <w:rsid w:val="0050360B"/>
    <w:rsid w:val="005230C8"/>
    <w:rsid w:val="005322A7"/>
    <w:rsid w:val="00532C1B"/>
    <w:rsid w:val="00537B75"/>
    <w:rsid w:val="00544089"/>
    <w:rsid w:val="00545AC9"/>
    <w:rsid w:val="00546E55"/>
    <w:rsid w:val="00555544"/>
    <w:rsid w:val="0056274F"/>
    <w:rsid w:val="00573AB0"/>
    <w:rsid w:val="005775B3"/>
    <w:rsid w:val="0059607A"/>
    <w:rsid w:val="005A2F75"/>
    <w:rsid w:val="005A3571"/>
    <w:rsid w:val="005B0DAD"/>
    <w:rsid w:val="005B6C51"/>
    <w:rsid w:val="005F195D"/>
    <w:rsid w:val="005F3211"/>
    <w:rsid w:val="005F5ECD"/>
    <w:rsid w:val="00602543"/>
    <w:rsid w:val="00610796"/>
    <w:rsid w:val="00612F64"/>
    <w:rsid w:val="00632475"/>
    <w:rsid w:val="006339FD"/>
    <w:rsid w:val="00644C07"/>
    <w:rsid w:val="00660350"/>
    <w:rsid w:val="00667EC1"/>
    <w:rsid w:val="00681338"/>
    <w:rsid w:val="00684B30"/>
    <w:rsid w:val="00685F58"/>
    <w:rsid w:val="006A4F7E"/>
    <w:rsid w:val="006B5035"/>
    <w:rsid w:val="006C415E"/>
    <w:rsid w:val="006C45E1"/>
    <w:rsid w:val="006D597C"/>
    <w:rsid w:val="006E13CF"/>
    <w:rsid w:val="006E30EA"/>
    <w:rsid w:val="006F2311"/>
    <w:rsid w:val="006F3EF4"/>
    <w:rsid w:val="006F50BE"/>
    <w:rsid w:val="006F7D11"/>
    <w:rsid w:val="00710BBA"/>
    <w:rsid w:val="00731BC4"/>
    <w:rsid w:val="00740C1A"/>
    <w:rsid w:val="00751504"/>
    <w:rsid w:val="00757DD1"/>
    <w:rsid w:val="00766EBC"/>
    <w:rsid w:val="007737D7"/>
    <w:rsid w:val="00775727"/>
    <w:rsid w:val="007841FD"/>
    <w:rsid w:val="007A261E"/>
    <w:rsid w:val="007D3729"/>
    <w:rsid w:val="007D5361"/>
    <w:rsid w:val="007E1B4C"/>
    <w:rsid w:val="00810C61"/>
    <w:rsid w:val="00813D2C"/>
    <w:rsid w:val="00817143"/>
    <w:rsid w:val="00821990"/>
    <w:rsid w:val="008320A3"/>
    <w:rsid w:val="00836C22"/>
    <w:rsid w:val="00860E61"/>
    <w:rsid w:val="0088092D"/>
    <w:rsid w:val="00880C91"/>
    <w:rsid w:val="008938EF"/>
    <w:rsid w:val="008A65D5"/>
    <w:rsid w:val="008A77B6"/>
    <w:rsid w:val="008C428C"/>
    <w:rsid w:val="008D0A1C"/>
    <w:rsid w:val="008D15C5"/>
    <w:rsid w:val="008E6E14"/>
    <w:rsid w:val="008F3EC3"/>
    <w:rsid w:val="008F682D"/>
    <w:rsid w:val="0090095E"/>
    <w:rsid w:val="009062AF"/>
    <w:rsid w:val="00910DE9"/>
    <w:rsid w:val="009215A1"/>
    <w:rsid w:val="00921F6C"/>
    <w:rsid w:val="00930C7F"/>
    <w:rsid w:val="00932D42"/>
    <w:rsid w:val="00935584"/>
    <w:rsid w:val="009637AF"/>
    <w:rsid w:val="00967CFA"/>
    <w:rsid w:val="00967EE0"/>
    <w:rsid w:val="0099609F"/>
    <w:rsid w:val="009A01E4"/>
    <w:rsid w:val="009C0563"/>
    <w:rsid w:val="009C3619"/>
    <w:rsid w:val="009D12E9"/>
    <w:rsid w:val="009D68FD"/>
    <w:rsid w:val="009E1EAD"/>
    <w:rsid w:val="009F4228"/>
    <w:rsid w:val="00A40E79"/>
    <w:rsid w:val="00A51FF9"/>
    <w:rsid w:val="00A55460"/>
    <w:rsid w:val="00A61ED3"/>
    <w:rsid w:val="00A62146"/>
    <w:rsid w:val="00A650A9"/>
    <w:rsid w:val="00A81425"/>
    <w:rsid w:val="00A83513"/>
    <w:rsid w:val="00A9344A"/>
    <w:rsid w:val="00A939F8"/>
    <w:rsid w:val="00A95EAB"/>
    <w:rsid w:val="00AA2075"/>
    <w:rsid w:val="00AB2D01"/>
    <w:rsid w:val="00AB779B"/>
    <w:rsid w:val="00AC18E4"/>
    <w:rsid w:val="00AD50FF"/>
    <w:rsid w:val="00B106FC"/>
    <w:rsid w:val="00B20392"/>
    <w:rsid w:val="00B24324"/>
    <w:rsid w:val="00B30C11"/>
    <w:rsid w:val="00B415BD"/>
    <w:rsid w:val="00B54A25"/>
    <w:rsid w:val="00B720D0"/>
    <w:rsid w:val="00B922AE"/>
    <w:rsid w:val="00BA754E"/>
    <w:rsid w:val="00BC6B53"/>
    <w:rsid w:val="00BD0720"/>
    <w:rsid w:val="00BD334F"/>
    <w:rsid w:val="00BD4F16"/>
    <w:rsid w:val="00BE2013"/>
    <w:rsid w:val="00BE2906"/>
    <w:rsid w:val="00BE3715"/>
    <w:rsid w:val="00C0260A"/>
    <w:rsid w:val="00C03B22"/>
    <w:rsid w:val="00C048E5"/>
    <w:rsid w:val="00C148CC"/>
    <w:rsid w:val="00C1547C"/>
    <w:rsid w:val="00C174C9"/>
    <w:rsid w:val="00C33752"/>
    <w:rsid w:val="00C368CB"/>
    <w:rsid w:val="00C52713"/>
    <w:rsid w:val="00C67805"/>
    <w:rsid w:val="00C86503"/>
    <w:rsid w:val="00C95890"/>
    <w:rsid w:val="00CA0D0D"/>
    <w:rsid w:val="00CA127D"/>
    <w:rsid w:val="00CB4D19"/>
    <w:rsid w:val="00CD3392"/>
    <w:rsid w:val="00CD7F46"/>
    <w:rsid w:val="00CE170B"/>
    <w:rsid w:val="00CE34F5"/>
    <w:rsid w:val="00D03FED"/>
    <w:rsid w:val="00D32B1A"/>
    <w:rsid w:val="00D3489E"/>
    <w:rsid w:val="00D51BCB"/>
    <w:rsid w:val="00D542DF"/>
    <w:rsid w:val="00D66A85"/>
    <w:rsid w:val="00D73CD3"/>
    <w:rsid w:val="00D755AC"/>
    <w:rsid w:val="00DA03EC"/>
    <w:rsid w:val="00DA04A8"/>
    <w:rsid w:val="00DA17E5"/>
    <w:rsid w:val="00DB30C8"/>
    <w:rsid w:val="00DB4915"/>
    <w:rsid w:val="00DC275E"/>
    <w:rsid w:val="00DC6AE8"/>
    <w:rsid w:val="00DD3C04"/>
    <w:rsid w:val="00E01208"/>
    <w:rsid w:val="00E03284"/>
    <w:rsid w:val="00E0660E"/>
    <w:rsid w:val="00E079CF"/>
    <w:rsid w:val="00E116F7"/>
    <w:rsid w:val="00E26B0A"/>
    <w:rsid w:val="00E303B8"/>
    <w:rsid w:val="00E4077B"/>
    <w:rsid w:val="00E5578E"/>
    <w:rsid w:val="00E60439"/>
    <w:rsid w:val="00E70736"/>
    <w:rsid w:val="00E71276"/>
    <w:rsid w:val="00E779E9"/>
    <w:rsid w:val="00E93128"/>
    <w:rsid w:val="00E94BC1"/>
    <w:rsid w:val="00ED1DAB"/>
    <w:rsid w:val="00ED71BE"/>
    <w:rsid w:val="00EF7EE0"/>
    <w:rsid w:val="00F00749"/>
    <w:rsid w:val="00F01B61"/>
    <w:rsid w:val="00F06973"/>
    <w:rsid w:val="00F41196"/>
    <w:rsid w:val="00F437FF"/>
    <w:rsid w:val="00F52E6F"/>
    <w:rsid w:val="00F71373"/>
    <w:rsid w:val="00F92948"/>
    <w:rsid w:val="00FB163C"/>
    <w:rsid w:val="00FC1EC6"/>
    <w:rsid w:val="00FD0097"/>
    <w:rsid w:val="00FD3F4B"/>
    <w:rsid w:val="00FF461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Antet1">
    <w:name w:val="Antet1"/>
    <w:basedOn w:val="Standard"/>
    <w:rsid w:val="000E3BB7"/>
    <w:pPr>
      <w:tabs>
        <w:tab w:val="center" w:pos="4320"/>
        <w:tab w:val="right" w:pos="8640"/>
      </w:tabs>
    </w:pPr>
  </w:style>
  <w:style w:type="table" w:styleId="GrilTabel">
    <w:name w:val="Table Grid"/>
    <w:basedOn w:val="TabelNormal"/>
    <w:uiPriority w:val="59"/>
    <w:rsid w:val="000E3BB7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Antet1">
    <w:name w:val="Antet1"/>
    <w:basedOn w:val="Standard"/>
    <w:rsid w:val="000E3BB7"/>
    <w:pPr>
      <w:tabs>
        <w:tab w:val="center" w:pos="4320"/>
        <w:tab w:val="right" w:pos="8640"/>
      </w:tabs>
    </w:pPr>
  </w:style>
  <w:style w:type="table" w:styleId="GrilTabel">
    <w:name w:val="Table Grid"/>
    <w:basedOn w:val="TabelNormal"/>
    <w:uiPriority w:val="59"/>
    <w:rsid w:val="000E3BB7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340C-C5FF-45DC-862F-16AA4FD2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873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13</cp:revision>
  <cp:lastPrinted>2016-10-26T15:02:00Z</cp:lastPrinted>
  <dcterms:created xsi:type="dcterms:W3CDTF">2016-10-26T17:51:00Z</dcterms:created>
  <dcterms:modified xsi:type="dcterms:W3CDTF">2016-11-01T09:08:00Z</dcterms:modified>
</cp:coreProperties>
</file>